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cs="仿宋_GB2312"/>
          <w:b/>
          <w:bCs/>
          <w:sz w:val="36"/>
          <w:szCs w:val="36"/>
          <w:lang w:val="en-US" w:eastAsia="zh-CN"/>
        </w:rPr>
      </w:pPr>
      <w:r>
        <w:rPr>
          <w:rFonts w:hint="eastAsia" w:ascii="仿宋_GB2312" w:eastAsia="仿宋_GB2312" w:cs="仿宋_GB2312"/>
          <w:b/>
          <w:bCs/>
          <w:sz w:val="36"/>
          <w:szCs w:val="36"/>
          <w:lang w:eastAsia="zh-CN"/>
        </w:rPr>
        <w:t>关于</w:t>
      </w:r>
      <w:bookmarkStart w:id="0" w:name="proj_name"/>
      <w:r>
        <w:rPr>
          <w:rFonts w:hint="eastAsia" w:ascii="仿宋_GB2312" w:eastAsia="仿宋_GB2312" w:cs="仿宋_GB2312"/>
          <w:b/>
          <w:bCs/>
          <w:sz w:val="36"/>
          <w:szCs w:val="36"/>
          <w:lang w:eastAsia="zh-CN"/>
        </w:rPr>
        <w:t>赣江新区永修组团202</w:t>
      </w:r>
      <w:r>
        <w:rPr>
          <w:rFonts w:hint="eastAsia" w:ascii="仿宋_GB2312" w:eastAsia="仿宋_GB2312" w:cs="仿宋_GB2312"/>
          <w:b/>
          <w:bCs/>
          <w:sz w:val="36"/>
          <w:szCs w:val="36"/>
          <w:lang w:val="en-US" w:eastAsia="zh-CN"/>
        </w:rPr>
        <w:t>2</w:t>
      </w:r>
      <w:r>
        <w:rPr>
          <w:rFonts w:hint="eastAsia" w:ascii="仿宋_GB2312" w:eastAsia="仿宋_GB2312" w:cs="仿宋_GB2312"/>
          <w:b/>
          <w:bCs/>
          <w:sz w:val="36"/>
          <w:szCs w:val="36"/>
          <w:lang w:eastAsia="zh-CN"/>
        </w:rPr>
        <w:t>年第</w:t>
      </w:r>
      <w:r>
        <w:rPr>
          <w:rFonts w:hint="eastAsia" w:ascii="仿宋_GB2312" w:eastAsia="仿宋_GB2312" w:cs="仿宋_GB2312"/>
          <w:b/>
          <w:bCs/>
          <w:sz w:val="36"/>
          <w:szCs w:val="36"/>
          <w:lang w:val="en-US" w:eastAsia="zh-CN"/>
        </w:rPr>
        <w:t>3</w:t>
      </w:r>
      <w:r>
        <w:rPr>
          <w:rFonts w:hint="eastAsia" w:ascii="仿宋_GB2312" w:eastAsia="仿宋_GB2312" w:cs="仿宋_GB2312"/>
          <w:b/>
          <w:bCs/>
          <w:sz w:val="36"/>
          <w:szCs w:val="36"/>
          <w:lang w:eastAsia="zh-CN"/>
        </w:rPr>
        <w:t>批次城市建设</w:t>
      </w:r>
      <w:r>
        <w:rPr>
          <w:rFonts w:hint="eastAsia" w:ascii="仿宋" w:hAnsi="仿宋" w:eastAsia="仿宋" w:cs="仿宋"/>
          <w:b/>
          <w:bCs/>
          <w:sz w:val="36"/>
          <w:szCs w:val="36"/>
        </w:rPr>
        <w:t>用地</w:t>
      </w:r>
      <w:bookmarkEnd w:id="0"/>
      <w:r>
        <w:rPr>
          <w:rFonts w:hint="eastAsia" w:ascii="仿宋_GB2312" w:eastAsia="仿宋_GB2312" w:cs="仿宋_GB2312"/>
          <w:b/>
          <w:bCs/>
          <w:sz w:val="36"/>
          <w:szCs w:val="36"/>
          <w:lang w:val="en-US" w:eastAsia="zh-CN"/>
        </w:rPr>
        <w:t>征收土地公告</w:t>
      </w:r>
    </w:p>
    <w:p>
      <w:pPr>
        <w:jc w:val="center"/>
        <w:rPr>
          <w:rFonts w:hint="eastAsia"/>
          <w:sz w:val="30"/>
          <w:szCs w:val="30"/>
          <w:lang w:val="en-US" w:eastAsia="zh-CN"/>
        </w:rPr>
      </w:pP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赣江新区永修组团2022年第3</w:t>
      </w:r>
      <w:bookmarkStart w:id="1" w:name="_GoBack"/>
      <w:bookmarkEnd w:id="1"/>
      <w:r>
        <w:rPr>
          <w:rFonts w:hint="eastAsia" w:ascii="仿宋_GB2312" w:eastAsia="仿宋_GB2312" w:cs="仿宋_GB2312"/>
          <w:sz w:val="30"/>
          <w:szCs w:val="30"/>
          <w:lang w:val="en-US" w:eastAsia="zh-CN"/>
        </w:rPr>
        <w:t>批次城市建设用地，于2022年12月07日经省人民政府依法批准。现将依法批准的征收方案有关事项公告如下：</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一、批准文号：</w:t>
      </w:r>
    </w:p>
    <w:p>
      <w:pPr>
        <w:keepNext w:val="0"/>
        <w:keepLines w:val="0"/>
        <w:widowControl/>
        <w:suppressLineNumbers w:val="0"/>
        <w:ind w:firstLine="620" w:firstLineChars="200"/>
        <w:jc w:val="left"/>
        <w:rPr>
          <w:rFonts w:hint="default" w:ascii="仿宋_GB2312" w:eastAsia="仿宋_GB2312" w:cs="仿宋_GB2312"/>
          <w:sz w:val="30"/>
          <w:szCs w:val="30"/>
          <w:lang w:val="en-US" w:eastAsia="zh-CN"/>
        </w:rPr>
      </w:pPr>
      <w:r>
        <w:rPr>
          <w:rFonts w:ascii="仿宋_GB2312" w:hAnsi="仿宋_GB2312" w:eastAsia="仿宋_GB2312" w:cs="仿宋_GB2312"/>
          <w:color w:val="000000"/>
          <w:kern w:val="0"/>
          <w:sz w:val="31"/>
          <w:szCs w:val="31"/>
          <w:lang w:val="en-US" w:eastAsia="zh-CN" w:bidi="ar"/>
        </w:rPr>
        <w:t>赣土批字〔2022〕324 号</w:t>
      </w:r>
      <w:r>
        <w:rPr>
          <w:rFonts w:hint="eastAsia" w:ascii="仿宋_GB2312" w:eastAsia="仿宋_GB2312" w:cs="仿宋_GB2312"/>
          <w:sz w:val="30"/>
          <w:szCs w:val="30"/>
          <w:lang w:val="en-US" w:eastAsia="zh-CN"/>
        </w:rPr>
        <w:t>。</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二、规划用途</w:t>
      </w:r>
    </w:p>
    <w:p>
      <w:pPr>
        <w:ind w:left="0" w:firstLine="6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征收土地规划用途为</w:t>
      </w:r>
      <w:r>
        <w:rPr>
          <w:rFonts w:hint="eastAsia" w:ascii="仿宋" w:hAnsi="仿宋" w:eastAsia="仿宋"/>
          <w:sz w:val="32"/>
          <w:szCs w:val="32"/>
          <w:lang w:eastAsia="zh-CN"/>
        </w:rPr>
        <w:t>教育用地</w:t>
      </w:r>
      <w:r>
        <w:rPr>
          <w:rFonts w:hint="eastAsia" w:ascii="仿宋_GB2312" w:eastAsia="仿宋_GB2312" w:cs="仿宋_GB2312"/>
          <w:sz w:val="30"/>
          <w:szCs w:val="30"/>
          <w:lang w:val="en-US" w:eastAsia="zh-CN"/>
        </w:rPr>
        <w:t>。</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三、征地土地位置</w:t>
      </w:r>
    </w:p>
    <w:p>
      <w:pPr>
        <w:keepNext w:val="0"/>
        <w:keepLines w:val="0"/>
        <w:widowControl/>
        <w:suppressLineNumbers w:val="0"/>
        <w:ind w:firstLine="600" w:firstLineChars="200"/>
        <w:jc w:val="left"/>
        <w:rPr>
          <w:rFonts w:hint="eastAsia" w:ascii="仿宋_GB2312" w:eastAsia="仿宋_GB2312" w:cs="仿宋_GB2312"/>
          <w:sz w:val="30"/>
          <w:szCs w:val="30"/>
          <w:lang w:val="en-US" w:eastAsia="zh-CN"/>
        </w:rPr>
      </w:pPr>
      <w:r>
        <w:rPr>
          <w:rFonts w:hint="eastAsia" w:ascii="仿宋" w:hAnsi="仿宋" w:eastAsia="仿宋" w:cs="仿宋"/>
          <w:sz w:val="30"/>
          <w:szCs w:val="30"/>
          <w:lang w:val="en-US" w:eastAsia="zh-CN"/>
        </w:rPr>
        <w:t>土地坐落：</w:t>
      </w:r>
      <w:r>
        <w:rPr>
          <w:rFonts w:ascii="仿宋_GB2312" w:hAnsi="仿宋_GB2312" w:eastAsia="仿宋_GB2312" w:cs="仿宋_GB2312"/>
          <w:color w:val="000000"/>
          <w:kern w:val="0"/>
          <w:sz w:val="31"/>
          <w:szCs w:val="31"/>
          <w:lang w:val="en-US" w:eastAsia="zh-CN" w:bidi="ar"/>
        </w:rPr>
        <w:t>永丰垦殖场付垄大队、南山大队</w:t>
      </w:r>
      <w:r>
        <w:rPr>
          <w:rFonts w:hint="eastAsia" w:ascii="仿宋_GB2312" w:hAnsi="仿宋_GB2312" w:eastAsia="仿宋_GB2312" w:cs="仿宋_GB2312"/>
          <w:b w:val="0"/>
          <w:bCs w:val="0"/>
          <w:sz w:val="30"/>
          <w:szCs w:val="30"/>
          <w:lang w:val="en-US" w:eastAsia="zh-CN"/>
        </w:rPr>
        <w:t>。</w:t>
      </w:r>
      <w:r>
        <w:rPr>
          <w:rFonts w:hint="eastAsia" w:ascii="仿宋_GB2312" w:eastAsia="仿宋_GB2312" w:cs="仿宋_GB2312"/>
          <w:sz w:val="30"/>
          <w:szCs w:val="30"/>
          <w:lang w:val="en-US" w:eastAsia="zh-CN"/>
        </w:rPr>
        <w:t xml:space="preserve"> </w:t>
      </w:r>
      <w:r>
        <w:rPr>
          <w:rFonts w:hint="eastAsia" w:ascii="仿宋_GB2312" w:hAnsi="宋体" w:eastAsia="仿宋_GB2312" w:cs="仿宋_GB2312"/>
          <w:color w:val="000000"/>
          <w:kern w:val="0"/>
          <w:sz w:val="31"/>
          <w:szCs w:val="31"/>
          <w:lang w:val="en-US" w:eastAsia="zh-CN" w:bidi="ar"/>
        </w:rPr>
        <w:t xml:space="preserve">具体征收范围见土地勘测定界图。       </w:t>
      </w:r>
      <w:r>
        <w:rPr>
          <w:rFonts w:hint="eastAsia" w:ascii="仿宋_GB2312" w:eastAsia="仿宋_GB2312" w:cs="仿宋_GB2312"/>
          <w:sz w:val="30"/>
          <w:szCs w:val="30"/>
          <w:lang w:val="en-US" w:eastAsia="zh-CN"/>
        </w:rPr>
        <w:t xml:space="preserve">                   </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w:t>
      </w:r>
      <w:r>
        <w:rPr>
          <w:rFonts w:hint="eastAsia" w:ascii="仿宋_GB2312" w:eastAsia="仿宋_GB2312" w:cs="仿宋_GB2312"/>
          <w:b w:val="0"/>
          <w:bCs w:val="0"/>
          <w:sz w:val="30"/>
          <w:szCs w:val="30"/>
          <w:lang w:val="en-US" w:eastAsia="zh-CN"/>
        </w:rPr>
        <w:t>四、</w:t>
      </w:r>
      <w:r>
        <w:rPr>
          <w:rFonts w:hint="eastAsia" w:ascii="仿宋" w:hAnsi="仿宋" w:eastAsia="仿宋" w:cs="仿宋"/>
          <w:b w:val="0"/>
          <w:bCs w:val="0"/>
          <w:sz w:val="30"/>
          <w:szCs w:val="30"/>
          <w:lang w:val="en-US" w:eastAsia="zh-CN"/>
        </w:rPr>
        <w:t>征地土地权属单位</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本次拟征收</w:t>
      </w:r>
      <w:r>
        <w:rPr>
          <w:rFonts w:ascii="仿宋_GB2312" w:hAnsi="仿宋_GB2312" w:eastAsia="仿宋_GB2312" w:cs="仿宋_GB2312"/>
          <w:color w:val="000000"/>
          <w:kern w:val="0"/>
          <w:sz w:val="31"/>
          <w:szCs w:val="31"/>
          <w:lang w:val="en-US" w:eastAsia="zh-CN" w:bidi="ar"/>
        </w:rPr>
        <w:t>永丰垦殖场付垄大队、南山大队</w:t>
      </w:r>
      <w:r>
        <w:rPr>
          <w:rFonts w:hint="eastAsia" w:ascii="仿宋_GB2312" w:eastAsia="仿宋_GB2312" w:cs="仿宋_GB2312"/>
          <w:sz w:val="30"/>
          <w:szCs w:val="30"/>
          <w:lang w:val="en-US" w:eastAsia="zh-CN"/>
        </w:rPr>
        <w:t>。</w:t>
      </w:r>
    </w:p>
    <w:p>
      <w:pPr>
        <w:ind w:firstLine="6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五、征地面积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_GB2312" w:eastAsia="仿宋_GB2312" w:cs="仿宋_GB2312"/>
          <w:sz w:val="30"/>
          <w:szCs w:val="30"/>
          <w:lang w:val="en-US" w:eastAsia="zh-CN"/>
        </w:rPr>
      </w:pPr>
      <w:r>
        <w:rPr>
          <w:rFonts w:hint="eastAsia" w:ascii="仿宋" w:hAnsi="仿宋" w:eastAsia="仿宋" w:cs="仿宋"/>
          <w:sz w:val="30"/>
          <w:szCs w:val="30"/>
          <w:lang w:val="en-US" w:eastAsia="zh-CN"/>
        </w:rPr>
        <w:t>本次</w:t>
      </w:r>
      <w:r>
        <w:rPr>
          <w:rFonts w:hint="eastAsia" w:ascii="仿宋" w:hAnsi="仿宋" w:eastAsia="仿宋" w:cs="仿宋"/>
          <w:sz w:val="32"/>
          <w:szCs w:val="32"/>
        </w:rPr>
        <w:t>拟征收永丰垦殖场付垄大队</w:t>
      </w:r>
      <w:r>
        <w:rPr>
          <w:rFonts w:hint="eastAsia" w:ascii="仿宋" w:hAnsi="仿宋" w:eastAsia="仿宋" w:cs="仿宋"/>
          <w:sz w:val="32"/>
          <w:szCs w:val="32"/>
          <w:lang w:eastAsia="zh-CN"/>
        </w:rPr>
        <w:t>和南山大队</w:t>
      </w:r>
      <w:r>
        <w:rPr>
          <w:rFonts w:hint="eastAsia" w:ascii="仿宋" w:hAnsi="仿宋" w:eastAsia="仿宋" w:cs="仿宋"/>
          <w:sz w:val="32"/>
          <w:szCs w:val="32"/>
        </w:rPr>
        <w:t>集体土地</w:t>
      </w:r>
      <w:r>
        <w:rPr>
          <w:rFonts w:hint="eastAsia" w:ascii="仿宋" w:hAnsi="仿宋" w:eastAsia="仿宋" w:cs="仿宋"/>
          <w:sz w:val="32"/>
          <w:szCs w:val="32"/>
          <w:lang w:val="en-US" w:eastAsia="zh-CN"/>
        </w:rPr>
        <w:t>33.2651</w:t>
      </w:r>
      <w:r>
        <w:rPr>
          <w:rFonts w:hint="eastAsia" w:ascii="仿宋" w:hAnsi="仿宋" w:eastAsia="仿宋" w:cs="仿宋"/>
          <w:sz w:val="32"/>
          <w:szCs w:val="32"/>
        </w:rPr>
        <w:t>公顷，其中：农用地</w:t>
      </w:r>
      <w:r>
        <w:rPr>
          <w:rFonts w:hint="eastAsia" w:ascii="仿宋" w:hAnsi="仿宋" w:eastAsia="仿宋" w:cs="仿宋"/>
          <w:sz w:val="32"/>
          <w:szCs w:val="32"/>
          <w:lang w:val="en-US" w:eastAsia="zh-CN"/>
        </w:rPr>
        <w:t>33.2651</w:t>
      </w:r>
      <w:r>
        <w:rPr>
          <w:rFonts w:hint="eastAsia" w:ascii="仿宋" w:hAnsi="仿宋" w:eastAsia="仿宋" w:cs="仿宋"/>
          <w:sz w:val="32"/>
          <w:szCs w:val="32"/>
        </w:rPr>
        <w:t>公顷(</w:t>
      </w:r>
      <w:r>
        <w:rPr>
          <w:rFonts w:hint="eastAsia" w:ascii="仿宋" w:hAnsi="仿宋" w:eastAsia="仿宋" w:cs="仿宋"/>
          <w:sz w:val="32"/>
          <w:szCs w:val="32"/>
          <w:lang w:eastAsia="zh-CN"/>
        </w:rPr>
        <w:t>其中</w:t>
      </w:r>
      <w:r>
        <w:rPr>
          <w:rFonts w:hint="eastAsia" w:ascii="仿宋" w:hAnsi="仿宋" w:eastAsia="仿宋" w:cs="仿宋"/>
          <w:sz w:val="32"/>
          <w:szCs w:val="32"/>
        </w:rPr>
        <w:t>耕地</w:t>
      </w:r>
      <w:r>
        <w:rPr>
          <w:rFonts w:hint="eastAsia" w:ascii="仿宋" w:hAnsi="仿宋" w:eastAsia="仿宋" w:cs="仿宋"/>
          <w:sz w:val="32"/>
          <w:szCs w:val="32"/>
          <w:lang w:val="en-US" w:eastAsia="zh-CN"/>
        </w:rPr>
        <w:t>4.1152公顷</w:t>
      </w:r>
      <w:r>
        <w:rPr>
          <w:rFonts w:hint="eastAsia" w:ascii="仿宋" w:hAnsi="仿宋" w:eastAsia="仿宋" w:cs="仿宋"/>
          <w:sz w:val="32"/>
          <w:szCs w:val="32"/>
        </w:rPr>
        <w:t>)</w:t>
      </w:r>
      <w:r>
        <w:rPr>
          <w:rFonts w:hint="eastAsia" w:ascii="仿宋_GB2312" w:hAnsi="仿宋_GB2312" w:eastAsia="仿宋_GB2312"/>
          <w:sz w:val="32"/>
          <w:szCs w:val="28"/>
        </w:rPr>
        <w:t>。</w:t>
      </w:r>
    </w:p>
    <w:p>
      <w:pPr>
        <w:ind w:firstLine="600" w:firstLineChars="2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六、征地补偿标准和补偿费用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征地补偿按江西省人民政府关于调整全省征地统一年产值标准和区片综合地价的通知（赣府字〔2020〕9号）规定的</w:t>
      </w:r>
      <w:r>
        <w:rPr>
          <w:rFonts w:hint="eastAsia" w:ascii="仿宋" w:hAnsi="仿宋" w:eastAsia="仿宋" w:cs="仿宋"/>
          <w:sz w:val="30"/>
          <w:szCs w:val="30"/>
          <w:lang w:eastAsia="zh-CN"/>
        </w:rPr>
        <w:t>标准执行。青苗、附着物补偿按照县政府的有关规定执行。</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七、安置政策</w:t>
      </w:r>
    </w:p>
    <w:p>
      <w:pPr>
        <w:numPr>
          <w:ilvl w:val="0"/>
          <w:numId w:val="0"/>
        </w:numPr>
        <w:ind w:firstLine="600" w:firstLineChars="200"/>
        <w:rPr>
          <w:rFonts w:hint="eastAsia" w:asci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采取货币和社保的方式执行。以赣府字</w:t>
      </w:r>
      <w:r>
        <w:rPr>
          <w:rFonts w:hint="eastAsia" w:ascii="仿宋" w:hAnsi="仿宋" w:eastAsia="仿宋" w:cs="仿宋"/>
          <w:sz w:val="30"/>
          <w:szCs w:val="30"/>
          <w:lang w:val="en-US" w:eastAsia="zh-CN"/>
        </w:rPr>
        <w:t>〔2020〕</w:t>
      </w:r>
      <w:r>
        <w:rPr>
          <w:rFonts w:hint="eastAsia" w:ascii="仿宋_GB2312" w:hAnsi="仿宋_GB2312" w:eastAsia="仿宋_GB2312" w:cs="仿宋_GB2312"/>
          <w:sz w:val="30"/>
          <w:szCs w:val="30"/>
          <w:lang w:val="en-US" w:eastAsia="zh-CN"/>
        </w:rPr>
        <w:t>9号文件和永府办</w:t>
      </w:r>
      <w:r>
        <w:rPr>
          <w:rFonts w:hint="eastAsia" w:ascii="仿宋" w:hAnsi="仿宋" w:eastAsia="仿宋" w:cs="仿宋"/>
          <w:sz w:val="30"/>
          <w:szCs w:val="30"/>
          <w:lang w:val="en-US" w:eastAsia="zh-CN"/>
        </w:rPr>
        <w:t>〔2015〕</w:t>
      </w:r>
      <w:r>
        <w:rPr>
          <w:rFonts w:hint="eastAsia" w:ascii="仿宋_GB2312" w:hAnsi="仿宋_GB2312" w:eastAsia="仿宋_GB2312" w:cs="仿宋_GB2312"/>
          <w:sz w:val="30"/>
          <w:szCs w:val="30"/>
          <w:lang w:val="en-US" w:eastAsia="zh-CN"/>
        </w:rPr>
        <w:t>125号的文件规定为标准。</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八、公告期限</w:t>
      </w:r>
    </w:p>
    <w:p>
      <w:pPr>
        <w:numPr>
          <w:ilvl w:val="0"/>
          <w:numId w:val="0"/>
        </w:numPr>
        <w:ind w:firstLine="600" w:firstLineChars="2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本公告期限自2022年02月07日</w:t>
      </w:r>
      <w:r>
        <w:rPr>
          <w:rFonts w:hint="eastAsia" w:ascii="仿宋" w:hAnsi="仿宋" w:eastAsia="仿宋" w:cs="仿宋"/>
          <w:sz w:val="30"/>
          <w:szCs w:val="30"/>
          <w:lang w:val="en-US" w:eastAsia="zh-CN"/>
        </w:rPr>
        <w:t>至2022年02月27日</w:t>
      </w:r>
      <w:r>
        <w:rPr>
          <w:rFonts w:hint="eastAsia" w:ascii="仿宋_GB2312" w:hAnsi="仿宋_GB2312" w:eastAsia="仿宋_GB2312" w:cs="仿宋_GB2312"/>
          <w:sz w:val="30"/>
          <w:szCs w:val="30"/>
          <w:lang w:val="en-US" w:eastAsia="zh-CN"/>
        </w:rPr>
        <w:t>。</w:t>
      </w:r>
    </w:p>
    <w:p>
      <w:pPr>
        <w:ind w:left="0" w:firstLine="6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九、补偿登记</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自本公告发布之日起20日内，上述征收土地范围内的集体经济组织、农民或其他土地权利人应持土地权属证书、征收土地协议等证明材料到</w:t>
      </w:r>
      <w:r>
        <w:rPr>
          <w:rFonts w:ascii="仿宋_GB2312" w:eastAsia="仿宋_GB2312" w:cs="仿宋_GB2312"/>
          <w:sz w:val="30"/>
          <w:szCs w:val="30"/>
          <w:lang w:val="en-US" w:eastAsia="zh-CN"/>
        </w:rPr>
        <w:t>所在地乡镇</w:t>
      </w:r>
      <w:r>
        <w:rPr>
          <w:rFonts w:hint="eastAsia" w:ascii="仿宋_GB2312" w:eastAsia="仿宋_GB2312" w:cs="仿宋_GB2312"/>
          <w:sz w:val="30"/>
          <w:szCs w:val="30"/>
          <w:lang w:val="en-US" w:eastAsia="zh-CN"/>
        </w:rPr>
        <w:t>设置的登记点办理补偿兑现手续。</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十、补偿标准争议处理</w:t>
      </w:r>
    </w:p>
    <w:p>
      <w:pPr>
        <w:ind w:firstLine="600" w:firstLineChars="2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当事人对本征地补偿安置标准有争议的，由永修县人民政府协调；协调不成的，报省人民政府裁决。</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特此公告。</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w:t>
      </w:r>
    </w:p>
    <w:p>
      <w:pPr>
        <w:rPr>
          <w:rFonts w:hint="eastAsia" w:ascii="仿宋_GB2312" w:eastAsia="仿宋_GB2312" w:cs="仿宋_GB2312"/>
          <w:sz w:val="30"/>
          <w:szCs w:val="30"/>
          <w:lang w:val="en-US" w:eastAsia="zh-CN"/>
        </w:rPr>
      </w:pPr>
    </w:p>
    <w:p>
      <w:pPr>
        <w:ind w:firstLine="5100" w:firstLineChars="17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永修县人民政府 </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w:t>
      </w:r>
      <w:r>
        <w:rPr>
          <w:rFonts w:ascii="仿宋_GB2312" w:eastAsia="仿宋_GB2312" w:cs="仿宋_GB2312"/>
          <w:sz w:val="30"/>
          <w:szCs w:val="30"/>
          <w:lang w:val="en-US" w:eastAsia="zh-CN"/>
        </w:rPr>
        <w:t>20</w:t>
      </w:r>
      <w:r>
        <w:rPr>
          <w:rFonts w:hint="eastAsia" w:ascii="仿宋_GB2312" w:eastAsia="仿宋_GB2312" w:cs="仿宋_GB2312"/>
          <w:sz w:val="30"/>
          <w:szCs w:val="30"/>
          <w:lang w:val="en-US" w:eastAsia="zh-CN"/>
        </w:rPr>
        <w:t>22</w:t>
      </w:r>
      <w:r>
        <w:rPr>
          <w:rFonts w:ascii="仿宋_GB2312" w:eastAsia="仿宋_GB2312" w:cs="仿宋_GB2312"/>
          <w:sz w:val="30"/>
          <w:szCs w:val="30"/>
          <w:lang w:val="en-US" w:eastAsia="zh-CN"/>
        </w:rPr>
        <w:t>年</w:t>
      </w:r>
      <w:r>
        <w:rPr>
          <w:rFonts w:hint="eastAsia" w:ascii="仿宋_GB2312" w:eastAsia="仿宋_GB2312" w:cs="仿宋_GB2312"/>
          <w:sz w:val="30"/>
          <w:szCs w:val="30"/>
          <w:lang w:val="en-US" w:eastAsia="zh-CN"/>
        </w:rPr>
        <w:t>02</w:t>
      </w:r>
      <w:r>
        <w:rPr>
          <w:rFonts w:ascii="仿宋_GB2312" w:eastAsia="仿宋_GB2312" w:cs="仿宋_GB2312"/>
          <w:sz w:val="30"/>
          <w:szCs w:val="30"/>
          <w:lang w:val="en-US" w:eastAsia="zh-CN"/>
        </w:rPr>
        <w:t>月</w:t>
      </w:r>
      <w:r>
        <w:rPr>
          <w:rFonts w:hint="eastAsia" w:ascii="仿宋_GB2312" w:eastAsia="仿宋_GB2312" w:cs="仿宋_GB2312"/>
          <w:sz w:val="30"/>
          <w:szCs w:val="30"/>
          <w:lang w:val="en-US" w:eastAsia="zh-CN"/>
        </w:rPr>
        <w:t>07</w:t>
      </w:r>
      <w:r>
        <w:rPr>
          <w:rFonts w:ascii="仿宋_GB2312" w:eastAsia="仿宋_GB2312" w:cs="仿宋_GB2312"/>
          <w:sz w:val="30"/>
          <w:szCs w:val="30"/>
          <w:lang w:val="en-US" w:eastAsia="zh-CN"/>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mQxMWQ3ZmNjYzRmOGRhMDAyN2QxYTczOThjMzAyZTYifQ=="/>
  </w:docVars>
  <w:rsids>
    <w:rsidRoot w:val="00000000"/>
    <w:rsid w:val="006D678A"/>
    <w:rsid w:val="020719C4"/>
    <w:rsid w:val="02330153"/>
    <w:rsid w:val="028D1AF0"/>
    <w:rsid w:val="02AA5AB4"/>
    <w:rsid w:val="032A5A9B"/>
    <w:rsid w:val="033E262A"/>
    <w:rsid w:val="04CD3EB5"/>
    <w:rsid w:val="06C33647"/>
    <w:rsid w:val="07094D82"/>
    <w:rsid w:val="082A22B4"/>
    <w:rsid w:val="089D109D"/>
    <w:rsid w:val="08B73C5E"/>
    <w:rsid w:val="08EC69B3"/>
    <w:rsid w:val="09172487"/>
    <w:rsid w:val="09A62738"/>
    <w:rsid w:val="0AD53B21"/>
    <w:rsid w:val="0B805D7D"/>
    <w:rsid w:val="0DB85A5D"/>
    <w:rsid w:val="0E18496F"/>
    <w:rsid w:val="10F233D9"/>
    <w:rsid w:val="115D30C6"/>
    <w:rsid w:val="11761052"/>
    <w:rsid w:val="119E3249"/>
    <w:rsid w:val="123972B1"/>
    <w:rsid w:val="12530A40"/>
    <w:rsid w:val="126871B9"/>
    <w:rsid w:val="1404372E"/>
    <w:rsid w:val="1436534F"/>
    <w:rsid w:val="1442291D"/>
    <w:rsid w:val="14B55541"/>
    <w:rsid w:val="153D1CDE"/>
    <w:rsid w:val="15B13243"/>
    <w:rsid w:val="167E43DF"/>
    <w:rsid w:val="187B797A"/>
    <w:rsid w:val="188475C7"/>
    <w:rsid w:val="18D232E1"/>
    <w:rsid w:val="1B6C16B8"/>
    <w:rsid w:val="1BAC0EDE"/>
    <w:rsid w:val="1CF67EBD"/>
    <w:rsid w:val="1DCD597A"/>
    <w:rsid w:val="1E123C05"/>
    <w:rsid w:val="1E6A12AF"/>
    <w:rsid w:val="201C5BD8"/>
    <w:rsid w:val="20253DEA"/>
    <w:rsid w:val="204F143C"/>
    <w:rsid w:val="2087060B"/>
    <w:rsid w:val="20BA0145"/>
    <w:rsid w:val="20C66221"/>
    <w:rsid w:val="219C6599"/>
    <w:rsid w:val="220D7796"/>
    <w:rsid w:val="224D4453"/>
    <w:rsid w:val="22FB6A78"/>
    <w:rsid w:val="233309AD"/>
    <w:rsid w:val="25EA1346"/>
    <w:rsid w:val="25EC16F8"/>
    <w:rsid w:val="261B2E11"/>
    <w:rsid w:val="277134A1"/>
    <w:rsid w:val="27B2081B"/>
    <w:rsid w:val="2AD36EC9"/>
    <w:rsid w:val="2B4B2284"/>
    <w:rsid w:val="2B74459A"/>
    <w:rsid w:val="2E0D454A"/>
    <w:rsid w:val="2E7E13F2"/>
    <w:rsid w:val="2EA712F5"/>
    <w:rsid w:val="2EE05FDE"/>
    <w:rsid w:val="2F216A04"/>
    <w:rsid w:val="30E6030B"/>
    <w:rsid w:val="33084084"/>
    <w:rsid w:val="331E721E"/>
    <w:rsid w:val="342B7B44"/>
    <w:rsid w:val="34416CB7"/>
    <w:rsid w:val="3528730B"/>
    <w:rsid w:val="355C73D9"/>
    <w:rsid w:val="35A06A36"/>
    <w:rsid w:val="39DA0E79"/>
    <w:rsid w:val="39FA0347"/>
    <w:rsid w:val="3A6014E4"/>
    <w:rsid w:val="3AAA104F"/>
    <w:rsid w:val="3B3035D1"/>
    <w:rsid w:val="3C375AC6"/>
    <w:rsid w:val="3C692C24"/>
    <w:rsid w:val="3D074A03"/>
    <w:rsid w:val="3F9C658F"/>
    <w:rsid w:val="414D2B64"/>
    <w:rsid w:val="41636A14"/>
    <w:rsid w:val="41CC3522"/>
    <w:rsid w:val="42245CB6"/>
    <w:rsid w:val="428C645B"/>
    <w:rsid w:val="428F3DEB"/>
    <w:rsid w:val="42F43741"/>
    <w:rsid w:val="433F1E2F"/>
    <w:rsid w:val="43B6070C"/>
    <w:rsid w:val="44CF7012"/>
    <w:rsid w:val="44D00791"/>
    <w:rsid w:val="466022A9"/>
    <w:rsid w:val="47EE385B"/>
    <w:rsid w:val="48A27070"/>
    <w:rsid w:val="495A4F08"/>
    <w:rsid w:val="4A0D0732"/>
    <w:rsid w:val="4C433BB1"/>
    <w:rsid w:val="4C8E53D7"/>
    <w:rsid w:val="4E4803AF"/>
    <w:rsid w:val="4F2627B6"/>
    <w:rsid w:val="4F6D1781"/>
    <w:rsid w:val="4F966F18"/>
    <w:rsid w:val="50404687"/>
    <w:rsid w:val="50473EF0"/>
    <w:rsid w:val="507D168A"/>
    <w:rsid w:val="520F14D7"/>
    <w:rsid w:val="529C3EC5"/>
    <w:rsid w:val="533A30C5"/>
    <w:rsid w:val="534969AF"/>
    <w:rsid w:val="54CB4DBB"/>
    <w:rsid w:val="55F428DB"/>
    <w:rsid w:val="562D491B"/>
    <w:rsid w:val="5949492E"/>
    <w:rsid w:val="5AE0624D"/>
    <w:rsid w:val="5AED43E4"/>
    <w:rsid w:val="5B38717D"/>
    <w:rsid w:val="5C6B0784"/>
    <w:rsid w:val="5C6D3043"/>
    <w:rsid w:val="5CF93AA9"/>
    <w:rsid w:val="5D5F58EC"/>
    <w:rsid w:val="5E466812"/>
    <w:rsid w:val="5F3C7C48"/>
    <w:rsid w:val="65FE13D3"/>
    <w:rsid w:val="662C75D0"/>
    <w:rsid w:val="67274862"/>
    <w:rsid w:val="67622A68"/>
    <w:rsid w:val="67F967E8"/>
    <w:rsid w:val="68566BDD"/>
    <w:rsid w:val="69583490"/>
    <w:rsid w:val="6975453A"/>
    <w:rsid w:val="6A21214A"/>
    <w:rsid w:val="6B8019F9"/>
    <w:rsid w:val="6BA5751D"/>
    <w:rsid w:val="6D3C7F90"/>
    <w:rsid w:val="6DD50CC5"/>
    <w:rsid w:val="6E1A226D"/>
    <w:rsid w:val="6E624251"/>
    <w:rsid w:val="71504B45"/>
    <w:rsid w:val="74711F65"/>
    <w:rsid w:val="74F15D94"/>
    <w:rsid w:val="76726123"/>
    <w:rsid w:val="76F60B37"/>
    <w:rsid w:val="78DC5139"/>
    <w:rsid w:val="7A055916"/>
    <w:rsid w:val="7A8D3BCC"/>
    <w:rsid w:val="7B3C35B8"/>
    <w:rsid w:val="7B8F6EFC"/>
    <w:rsid w:val="7B99304F"/>
    <w:rsid w:val="7DC6189B"/>
    <w:rsid w:val="7F6C4A08"/>
    <w:rsid w:val="7FA11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571</Words>
  <Characters>631</Characters>
  <Lines>62</Lines>
  <Paragraphs>34</Paragraphs>
  <TotalTime>6</TotalTime>
  <ScaleCrop>false</ScaleCrop>
  <LinksUpToDate>false</LinksUpToDate>
  <CharactersWithSpaces>732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2023-02-15T07:29:51Z</cp:lastPrinted>
  <dcterms:modified xsi:type="dcterms:W3CDTF">2023-02-15T07:29:54Z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98CE4967510B4BE781D5DC0D51734D7E</vt:lpwstr>
  </property>
</Properties>
</file>