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C12126">
      <w:pPr>
        <w:spacing w:before="0" w:beforeLines="0" w:after="0" w:afterLines="0" w:line="240" w:lineRule="auto"/>
        <w:ind w:firstLine="0" w:firstLineChars="0"/>
        <w:jc w:val="center"/>
        <w:outlineLvl w:val="2"/>
        <w:rPr>
          <w:rFonts w:eastAsia="楷体" w:cs="楷体"/>
          <w:spacing w:val="7"/>
          <w:sz w:val="31"/>
          <w:szCs w:val="31"/>
          <w:highlight w:val="none"/>
        </w:rPr>
      </w:pPr>
      <w:bookmarkStart w:id="0" w:name="_Toc21517"/>
      <w:bookmarkStart w:id="1" w:name="_Toc2026"/>
      <w:r>
        <w:rPr>
          <w:rFonts w:hint="eastAsia" w:eastAsia="楷体" w:cs="楷体"/>
          <w:spacing w:val="7"/>
          <w:sz w:val="31"/>
          <w:szCs w:val="31"/>
          <w:highlight w:val="none"/>
        </w:rPr>
        <w:t>附表1全域土地综合整治基本情况表</w:t>
      </w:r>
      <w:bookmarkEnd w:id="0"/>
      <w:bookmarkEnd w:id="1"/>
    </w:p>
    <w:tbl>
      <w:tblPr>
        <w:tblStyle w:val="2"/>
        <w:tblW w:w="5000" w:type="pct"/>
        <w:jc w:val="center"/>
        <w:tblLayout w:type="autofit"/>
        <w:tblCellMar>
          <w:top w:w="0" w:type="dxa"/>
          <w:left w:w="108" w:type="dxa"/>
          <w:bottom w:w="0" w:type="dxa"/>
          <w:right w:w="108" w:type="dxa"/>
        </w:tblCellMar>
      </w:tblPr>
      <w:tblGrid>
        <w:gridCol w:w="6075"/>
        <w:gridCol w:w="1565"/>
        <w:gridCol w:w="944"/>
        <w:gridCol w:w="1803"/>
        <w:gridCol w:w="3787"/>
      </w:tblGrid>
      <w:tr w14:paraId="2FF0C424">
        <w:tblPrEx>
          <w:tblCellMar>
            <w:top w:w="0" w:type="dxa"/>
            <w:left w:w="108" w:type="dxa"/>
            <w:bottom w:w="0" w:type="dxa"/>
            <w:right w:w="108" w:type="dxa"/>
          </w:tblCellMar>
        </w:tblPrEx>
        <w:trPr>
          <w:trHeight w:val="57" w:hRule="atLeast"/>
          <w:jc w:val="center"/>
        </w:trPr>
        <w:tc>
          <w:tcPr>
            <w:tcW w:w="2143" w:type="pct"/>
            <w:tcBorders>
              <w:top w:val="nil"/>
              <w:left w:val="nil"/>
              <w:bottom w:val="nil"/>
              <w:right w:val="nil"/>
            </w:tcBorders>
            <w:shd w:val="clear" w:color="auto" w:fill="auto"/>
            <w:vAlign w:val="center"/>
          </w:tcPr>
          <w:p w14:paraId="5F5CACD4">
            <w:pPr>
              <w:spacing w:before="0" w:beforeLines="0" w:after="0" w:afterLines="0" w:line="240" w:lineRule="auto"/>
              <w:ind w:firstLine="0" w:firstLineChars="0"/>
              <w:jc w:val="left"/>
              <w:rPr>
                <w:sz w:val="24"/>
                <w:szCs w:val="24"/>
                <w:highlight w:val="none"/>
              </w:rPr>
            </w:pPr>
            <w:r>
              <w:rPr>
                <w:rFonts w:hint="eastAsia"/>
                <w:sz w:val="24"/>
                <w:szCs w:val="24"/>
                <w:highlight w:val="none"/>
              </w:rPr>
              <w:t>填报单位（盖章）：</w:t>
            </w:r>
          </w:p>
        </w:tc>
        <w:tc>
          <w:tcPr>
            <w:tcW w:w="2856" w:type="pct"/>
            <w:gridSpan w:val="4"/>
            <w:tcBorders>
              <w:top w:val="nil"/>
              <w:left w:val="nil"/>
              <w:bottom w:val="nil"/>
              <w:right w:val="nil"/>
            </w:tcBorders>
            <w:shd w:val="clear" w:color="auto" w:fill="auto"/>
            <w:vAlign w:val="center"/>
          </w:tcPr>
          <w:p w14:paraId="3E5C603E">
            <w:pPr>
              <w:spacing w:before="0" w:beforeLines="0" w:after="0" w:afterLines="0" w:line="240" w:lineRule="auto"/>
              <w:ind w:firstLine="0" w:firstLineChars="0"/>
              <w:jc w:val="right"/>
              <w:rPr>
                <w:sz w:val="24"/>
                <w:szCs w:val="24"/>
                <w:highlight w:val="none"/>
              </w:rPr>
            </w:pPr>
            <w:r>
              <w:rPr>
                <w:rFonts w:hint="eastAsia"/>
                <w:sz w:val="24"/>
                <w:szCs w:val="24"/>
                <w:highlight w:val="none"/>
              </w:rPr>
              <w:t>填报日期：__年__月__日</w:t>
            </w:r>
          </w:p>
        </w:tc>
      </w:tr>
      <w:tr w14:paraId="4C9000AA">
        <w:tblPrEx>
          <w:tblCellMar>
            <w:top w:w="0" w:type="dxa"/>
            <w:left w:w="108" w:type="dxa"/>
            <w:bottom w:w="0" w:type="dxa"/>
            <w:right w:w="108" w:type="dxa"/>
          </w:tblCellMar>
        </w:tblPrEx>
        <w:trPr>
          <w:trHeight w:val="57" w:hRule="atLeast"/>
          <w:jc w:val="center"/>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C2DBFB5">
            <w:pPr>
              <w:spacing w:before="0" w:beforeLines="0" w:after="0" w:afterLines="0" w:line="240" w:lineRule="auto"/>
              <w:ind w:firstLine="0" w:firstLineChars="0"/>
              <w:jc w:val="center"/>
              <w:rPr>
                <w:sz w:val="24"/>
                <w:szCs w:val="24"/>
                <w:highlight w:val="none"/>
              </w:rPr>
            </w:pPr>
            <w:r>
              <w:rPr>
                <w:rFonts w:hint="eastAsia"/>
                <w:b/>
                <w:bCs/>
                <w:sz w:val="24"/>
                <w:szCs w:val="24"/>
                <w:highlight w:val="none"/>
              </w:rPr>
              <w:t>一、基本信息</w:t>
            </w:r>
          </w:p>
        </w:tc>
      </w:tr>
      <w:tr w14:paraId="2E64A172">
        <w:tblPrEx>
          <w:tblCellMar>
            <w:top w:w="0" w:type="dxa"/>
            <w:left w:w="108" w:type="dxa"/>
            <w:bottom w:w="0" w:type="dxa"/>
            <w:right w:w="108" w:type="dxa"/>
          </w:tblCellMar>
        </w:tblPrEx>
        <w:trPr>
          <w:trHeight w:val="57" w:hRule="atLeast"/>
          <w:jc w:val="center"/>
        </w:trPr>
        <w:tc>
          <w:tcPr>
            <w:tcW w:w="21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B99A14">
            <w:pPr>
              <w:spacing w:before="0" w:beforeLines="0" w:after="0" w:afterLines="0" w:line="240" w:lineRule="auto"/>
              <w:ind w:firstLine="0" w:firstLineChars="0"/>
              <w:jc w:val="center"/>
              <w:rPr>
                <w:sz w:val="24"/>
                <w:szCs w:val="24"/>
                <w:highlight w:val="none"/>
              </w:rPr>
            </w:pPr>
            <w:r>
              <w:rPr>
                <w:rFonts w:hint="eastAsia"/>
                <w:sz w:val="24"/>
                <w:szCs w:val="24"/>
                <w:highlight w:val="none"/>
              </w:rPr>
              <w:t>实施单元名称</w:t>
            </w:r>
          </w:p>
        </w:tc>
        <w:tc>
          <w:tcPr>
            <w:tcW w:w="2856"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2A6B8FE">
            <w:pPr>
              <w:spacing w:before="0" w:beforeLines="0" w:after="0" w:afterLines="0" w:line="240" w:lineRule="auto"/>
              <w:ind w:firstLine="0" w:firstLineChars="0"/>
              <w:jc w:val="center"/>
              <w:rPr>
                <w:sz w:val="24"/>
                <w:szCs w:val="24"/>
                <w:highlight w:val="none"/>
              </w:rPr>
            </w:pPr>
            <w:r>
              <w:rPr>
                <w:rFonts w:hint="eastAsia"/>
                <w:sz w:val="24"/>
                <w:szCs w:val="24"/>
                <w:highlight w:val="none"/>
              </w:rPr>
              <w:t>九江市永修县云山集团</w:t>
            </w:r>
          </w:p>
        </w:tc>
      </w:tr>
      <w:tr w14:paraId="056B209C">
        <w:tblPrEx>
          <w:tblCellMar>
            <w:top w:w="0" w:type="dxa"/>
            <w:left w:w="108" w:type="dxa"/>
            <w:bottom w:w="0" w:type="dxa"/>
            <w:right w:w="108" w:type="dxa"/>
          </w:tblCellMar>
        </w:tblPrEx>
        <w:trPr>
          <w:trHeight w:val="57" w:hRule="atLeast"/>
          <w:jc w:val="center"/>
        </w:trPr>
        <w:tc>
          <w:tcPr>
            <w:tcW w:w="21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E3E4AD">
            <w:pPr>
              <w:spacing w:before="0" w:beforeLines="0" w:after="0" w:afterLines="0" w:line="240" w:lineRule="auto"/>
              <w:ind w:firstLine="0" w:firstLineChars="0"/>
              <w:jc w:val="center"/>
              <w:rPr>
                <w:sz w:val="24"/>
                <w:szCs w:val="24"/>
                <w:highlight w:val="none"/>
              </w:rPr>
            </w:pPr>
            <w:r>
              <w:rPr>
                <w:rFonts w:hint="eastAsia"/>
                <w:sz w:val="24"/>
                <w:szCs w:val="24"/>
                <w:highlight w:val="none"/>
              </w:rPr>
              <w:t>涉及村庄</w:t>
            </w:r>
          </w:p>
        </w:tc>
        <w:tc>
          <w:tcPr>
            <w:tcW w:w="2856"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26AC444">
            <w:pPr>
              <w:spacing w:before="0" w:beforeLines="0" w:after="0" w:afterLines="0" w:line="240" w:lineRule="auto"/>
              <w:ind w:firstLine="0" w:firstLineChars="0"/>
              <w:jc w:val="center"/>
              <w:rPr>
                <w:sz w:val="24"/>
                <w:szCs w:val="24"/>
                <w:highlight w:val="none"/>
              </w:rPr>
            </w:pPr>
            <w:r>
              <w:rPr>
                <w:rFonts w:hint="eastAsia"/>
                <w:sz w:val="24"/>
                <w:szCs w:val="24"/>
                <w:highlight w:val="none"/>
              </w:rPr>
              <w:t>云居山社区、周田社区、罗殿社区、赤石港社区、燕山社区、洪湖社区、凤凰山社区、香田社区、军山社区、李桥村、黄韶村、峡坪村、瑶田村、新华村、老屋村、察溪村、大源村、茅栗岗村</w:t>
            </w:r>
          </w:p>
        </w:tc>
      </w:tr>
      <w:tr w14:paraId="2058616A">
        <w:tblPrEx>
          <w:tblCellMar>
            <w:top w:w="0" w:type="dxa"/>
            <w:left w:w="108" w:type="dxa"/>
            <w:bottom w:w="0" w:type="dxa"/>
            <w:right w:w="108" w:type="dxa"/>
          </w:tblCellMar>
        </w:tblPrEx>
        <w:trPr>
          <w:trHeight w:val="57" w:hRule="atLeast"/>
          <w:jc w:val="center"/>
        </w:trPr>
        <w:tc>
          <w:tcPr>
            <w:tcW w:w="21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D4BDF4">
            <w:pPr>
              <w:spacing w:before="0" w:beforeLines="0" w:after="0" w:afterLines="0" w:line="240" w:lineRule="auto"/>
              <w:ind w:firstLine="0" w:firstLineChars="0"/>
              <w:jc w:val="center"/>
              <w:rPr>
                <w:sz w:val="24"/>
                <w:szCs w:val="24"/>
                <w:highlight w:val="none"/>
              </w:rPr>
            </w:pPr>
            <w:r>
              <w:rPr>
                <w:rFonts w:hint="eastAsia"/>
                <w:sz w:val="24"/>
                <w:szCs w:val="24"/>
                <w:highlight w:val="none"/>
              </w:rPr>
              <w:t>涉及的村庄类型</w:t>
            </w:r>
          </w:p>
        </w:tc>
        <w:tc>
          <w:tcPr>
            <w:tcW w:w="2856"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EB5B398">
            <w:pPr>
              <w:spacing w:before="0" w:beforeLines="0" w:after="0" w:afterLines="0" w:line="240" w:lineRule="auto"/>
              <w:ind w:firstLine="0" w:firstLineChars="0"/>
              <w:jc w:val="center"/>
              <w:rPr>
                <w:sz w:val="24"/>
                <w:szCs w:val="24"/>
                <w:highlight w:val="none"/>
              </w:rPr>
            </w:pPr>
            <w:r>
              <w:rPr>
                <w:rFonts w:hint="eastAsia"/>
                <w:sz w:val="24"/>
                <w:szCs w:val="24"/>
                <w:highlight w:val="none"/>
              </w:rPr>
              <w:t>集聚发展类、城郊融合类、整治提升类等</w:t>
            </w:r>
          </w:p>
        </w:tc>
      </w:tr>
      <w:tr w14:paraId="5267C48B">
        <w:tblPrEx>
          <w:tblCellMar>
            <w:top w:w="0" w:type="dxa"/>
            <w:left w:w="108" w:type="dxa"/>
            <w:bottom w:w="0" w:type="dxa"/>
            <w:right w:w="108" w:type="dxa"/>
          </w:tblCellMar>
        </w:tblPrEx>
        <w:trPr>
          <w:trHeight w:val="389" w:hRule="atLeast"/>
          <w:jc w:val="center"/>
        </w:trPr>
        <w:tc>
          <w:tcPr>
            <w:tcW w:w="21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DD5DFE">
            <w:pPr>
              <w:spacing w:before="0" w:beforeLines="0" w:after="0" w:afterLines="0" w:line="240" w:lineRule="auto"/>
              <w:ind w:firstLine="0" w:firstLineChars="0"/>
              <w:jc w:val="center"/>
              <w:rPr>
                <w:rFonts w:hint="eastAsia"/>
                <w:sz w:val="24"/>
                <w:szCs w:val="24"/>
                <w:highlight w:val="none"/>
              </w:rPr>
            </w:pPr>
            <w:r>
              <w:rPr>
                <w:rFonts w:hint="eastAsia"/>
                <w:sz w:val="24"/>
                <w:szCs w:val="24"/>
                <w:highlight w:val="none"/>
              </w:rPr>
              <w:t>乡镇中心点坐标</w:t>
            </w:r>
          </w:p>
        </w:tc>
        <w:tc>
          <w:tcPr>
            <w:tcW w:w="2856"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9C21090">
            <w:pPr>
              <w:spacing w:before="0" w:beforeLines="0" w:after="0" w:afterLines="0" w:line="240" w:lineRule="auto"/>
              <w:ind w:firstLine="0" w:firstLineChars="0"/>
              <w:jc w:val="center"/>
              <w:rPr>
                <w:rFonts w:hint="eastAsia"/>
                <w:sz w:val="24"/>
                <w:szCs w:val="24"/>
                <w:highlight w:val="none"/>
              </w:rPr>
            </w:pPr>
            <w:r>
              <w:rPr>
                <w:rFonts w:hint="eastAsia"/>
                <w:sz w:val="24"/>
                <w:szCs w:val="24"/>
                <w:highlight w:val="none"/>
              </w:rPr>
              <w:t>39361620.365，3218608.775</w:t>
            </w:r>
          </w:p>
        </w:tc>
      </w:tr>
      <w:tr w14:paraId="17C7A47E">
        <w:tblPrEx>
          <w:tblCellMar>
            <w:top w:w="0" w:type="dxa"/>
            <w:left w:w="108" w:type="dxa"/>
            <w:bottom w:w="0" w:type="dxa"/>
            <w:right w:w="108" w:type="dxa"/>
          </w:tblCellMar>
        </w:tblPrEx>
        <w:trPr>
          <w:trHeight w:val="57" w:hRule="atLeast"/>
          <w:jc w:val="center"/>
        </w:trPr>
        <w:tc>
          <w:tcPr>
            <w:tcW w:w="21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E45101">
            <w:pPr>
              <w:spacing w:before="0" w:beforeLines="0" w:after="0" w:afterLines="0" w:line="240" w:lineRule="auto"/>
              <w:ind w:firstLine="0" w:firstLineChars="0"/>
              <w:jc w:val="center"/>
              <w:rPr>
                <w:sz w:val="24"/>
                <w:szCs w:val="24"/>
                <w:highlight w:val="none"/>
              </w:rPr>
            </w:pPr>
            <w:r>
              <w:rPr>
                <w:rFonts w:hint="eastAsia"/>
                <w:sz w:val="24"/>
                <w:szCs w:val="24"/>
                <w:highlight w:val="none"/>
              </w:rPr>
              <w:t>户数(户)</w:t>
            </w:r>
          </w:p>
        </w:tc>
        <w:tc>
          <w:tcPr>
            <w:tcW w:w="2856"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690F825">
            <w:pPr>
              <w:spacing w:before="0" w:beforeLines="0" w:after="0" w:afterLines="0" w:line="240" w:lineRule="auto"/>
              <w:ind w:firstLine="0" w:firstLineChars="0"/>
              <w:jc w:val="center"/>
              <w:rPr>
                <w:sz w:val="24"/>
                <w:szCs w:val="24"/>
                <w:highlight w:val="none"/>
              </w:rPr>
            </w:pPr>
            <w:r>
              <w:rPr>
                <w:rFonts w:hint="eastAsia"/>
                <w:sz w:val="24"/>
                <w:szCs w:val="24"/>
                <w:highlight w:val="none"/>
              </w:rPr>
              <w:t>7781</w:t>
            </w:r>
          </w:p>
        </w:tc>
      </w:tr>
      <w:tr w14:paraId="43C54B40">
        <w:tblPrEx>
          <w:tblCellMar>
            <w:top w:w="0" w:type="dxa"/>
            <w:left w:w="108" w:type="dxa"/>
            <w:bottom w:w="0" w:type="dxa"/>
            <w:right w:w="108" w:type="dxa"/>
          </w:tblCellMar>
        </w:tblPrEx>
        <w:trPr>
          <w:trHeight w:val="57" w:hRule="atLeast"/>
          <w:jc w:val="center"/>
        </w:trPr>
        <w:tc>
          <w:tcPr>
            <w:tcW w:w="21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C33EB1">
            <w:pPr>
              <w:spacing w:before="0" w:beforeLines="0" w:after="0" w:afterLines="0" w:line="240" w:lineRule="auto"/>
              <w:ind w:firstLine="0" w:firstLineChars="0"/>
              <w:jc w:val="center"/>
              <w:rPr>
                <w:sz w:val="24"/>
                <w:szCs w:val="24"/>
                <w:highlight w:val="none"/>
              </w:rPr>
            </w:pPr>
            <w:r>
              <w:rPr>
                <w:rFonts w:hint="eastAsia"/>
                <w:sz w:val="24"/>
                <w:szCs w:val="24"/>
                <w:highlight w:val="none"/>
              </w:rPr>
              <w:t>人口(人)</w:t>
            </w:r>
          </w:p>
        </w:tc>
        <w:tc>
          <w:tcPr>
            <w:tcW w:w="2856"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C0DFF04">
            <w:pPr>
              <w:spacing w:before="0" w:beforeLines="0" w:after="0" w:afterLines="0" w:line="240" w:lineRule="auto"/>
              <w:ind w:firstLine="0" w:firstLineChars="0"/>
              <w:jc w:val="center"/>
              <w:rPr>
                <w:sz w:val="24"/>
                <w:szCs w:val="24"/>
                <w:highlight w:val="none"/>
              </w:rPr>
            </w:pPr>
            <w:r>
              <w:rPr>
                <w:rFonts w:hint="eastAsia"/>
                <w:sz w:val="24"/>
                <w:szCs w:val="24"/>
                <w:highlight w:val="none"/>
              </w:rPr>
              <w:t>31130</w:t>
            </w:r>
          </w:p>
        </w:tc>
      </w:tr>
      <w:tr w14:paraId="7DD10EC2">
        <w:tblPrEx>
          <w:tblCellMar>
            <w:top w:w="0" w:type="dxa"/>
            <w:left w:w="108" w:type="dxa"/>
            <w:bottom w:w="0" w:type="dxa"/>
            <w:right w:w="108" w:type="dxa"/>
          </w:tblCellMar>
        </w:tblPrEx>
        <w:trPr>
          <w:trHeight w:val="57" w:hRule="atLeast"/>
          <w:jc w:val="center"/>
        </w:trPr>
        <w:tc>
          <w:tcPr>
            <w:tcW w:w="21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8A69A2">
            <w:pPr>
              <w:spacing w:before="0" w:beforeLines="0" w:after="0" w:afterLines="0" w:line="240" w:lineRule="auto"/>
              <w:ind w:firstLine="0" w:firstLineChars="0"/>
              <w:jc w:val="center"/>
              <w:rPr>
                <w:sz w:val="24"/>
                <w:szCs w:val="24"/>
                <w:highlight w:val="none"/>
              </w:rPr>
            </w:pPr>
            <w:r>
              <w:rPr>
                <w:rFonts w:hint="eastAsia"/>
                <w:sz w:val="24"/>
                <w:szCs w:val="24"/>
                <w:highlight w:val="none"/>
              </w:rPr>
              <w:t>预计总投资(万元)</w:t>
            </w:r>
          </w:p>
        </w:tc>
        <w:tc>
          <w:tcPr>
            <w:tcW w:w="2856"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9485A84">
            <w:pPr>
              <w:spacing w:before="0" w:beforeLines="0" w:after="0" w:afterLines="0" w:line="240" w:lineRule="auto"/>
              <w:ind w:firstLine="0" w:firstLineChars="0"/>
              <w:jc w:val="center"/>
              <w:rPr>
                <w:rFonts w:hint="default" w:eastAsia="仿宋_GB2312"/>
                <w:sz w:val="24"/>
                <w:szCs w:val="24"/>
                <w:highlight w:val="none"/>
                <w:lang w:val="en-US" w:eastAsia="zh-CN"/>
              </w:rPr>
            </w:pPr>
            <w:r>
              <w:rPr>
                <w:rFonts w:hint="eastAsia"/>
                <w:sz w:val="24"/>
                <w:szCs w:val="24"/>
                <w:highlight w:val="none"/>
                <w:lang w:val="en-US" w:eastAsia="zh-CN"/>
              </w:rPr>
              <w:t>53801.16</w:t>
            </w:r>
          </w:p>
        </w:tc>
      </w:tr>
      <w:tr w14:paraId="17ECB2D5">
        <w:tblPrEx>
          <w:tblCellMar>
            <w:top w:w="0" w:type="dxa"/>
            <w:left w:w="108" w:type="dxa"/>
            <w:bottom w:w="0" w:type="dxa"/>
            <w:right w:w="108" w:type="dxa"/>
          </w:tblCellMar>
        </w:tblPrEx>
        <w:trPr>
          <w:trHeight w:val="57" w:hRule="atLeast"/>
          <w:jc w:val="center"/>
        </w:trPr>
        <w:tc>
          <w:tcPr>
            <w:tcW w:w="21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1D6AB9">
            <w:pPr>
              <w:spacing w:before="0" w:beforeLines="0" w:after="0" w:afterLines="0" w:line="240" w:lineRule="auto"/>
              <w:ind w:firstLine="0" w:firstLineChars="0"/>
              <w:jc w:val="center"/>
              <w:rPr>
                <w:sz w:val="24"/>
                <w:szCs w:val="24"/>
                <w:highlight w:val="none"/>
              </w:rPr>
            </w:pPr>
            <w:r>
              <w:rPr>
                <w:rFonts w:hint="eastAsia"/>
                <w:sz w:val="24"/>
                <w:szCs w:val="24"/>
                <w:highlight w:val="none"/>
              </w:rPr>
              <w:t>其中：财政投资(万元)</w:t>
            </w:r>
          </w:p>
        </w:tc>
        <w:tc>
          <w:tcPr>
            <w:tcW w:w="2856"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722B4A2">
            <w:pPr>
              <w:spacing w:before="0" w:beforeLines="0" w:after="0" w:afterLines="0" w:line="240" w:lineRule="auto"/>
              <w:ind w:firstLine="0" w:firstLineChars="0"/>
              <w:jc w:val="center"/>
              <w:rPr>
                <w:sz w:val="24"/>
                <w:szCs w:val="24"/>
                <w:highlight w:val="none"/>
              </w:rPr>
            </w:pPr>
            <w:r>
              <w:rPr>
                <w:rFonts w:hint="eastAsia"/>
                <w:sz w:val="24"/>
                <w:szCs w:val="24"/>
                <w:highlight w:val="none"/>
              </w:rPr>
              <w:t>2528.96</w:t>
            </w:r>
          </w:p>
        </w:tc>
      </w:tr>
      <w:tr w14:paraId="0655B8EE">
        <w:tblPrEx>
          <w:tblCellMar>
            <w:top w:w="0" w:type="dxa"/>
            <w:left w:w="108" w:type="dxa"/>
            <w:bottom w:w="0" w:type="dxa"/>
            <w:right w:w="108" w:type="dxa"/>
          </w:tblCellMar>
        </w:tblPrEx>
        <w:trPr>
          <w:trHeight w:val="57" w:hRule="atLeast"/>
          <w:jc w:val="center"/>
        </w:trPr>
        <w:tc>
          <w:tcPr>
            <w:tcW w:w="21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DE296B">
            <w:pPr>
              <w:spacing w:before="0" w:beforeLines="0" w:after="0" w:afterLines="0" w:line="240" w:lineRule="auto"/>
              <w:ind w:firstLine="0" w:firstLineChars="0"/>
              <w:jc w:val="center"/>
              <w:rPr>
                <w:sz w:val="24"/>
                <w:szCs w:val="24"/>
                <w:highlight w:val="none"/>
              </w:rPr>
            </w:pPr>
            <w:r>
              <w:rPr>
                <w:rFonts w:hint="eastAsia"/>
                <w:sz w:val="24"/>
                <w:szCs w:val="24"/>
                <w:highlight w:val="none"/>
              </w:rPr>
              <w:t>社会投资(万元)</w:t>
            </w:r>
          </w:p>
        </w:tc>
        <w:tc>
          <w:tcPr>
            <w:tcW w:w="2856"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7DE4952">
            <w:pPr>
              <w:spacing w:before="0" w:beforeLines="0" w:after="0" w:afterLines="0" w:line="240" w:lineRule="auto"/>
              <w:ind w:firstLine="0" w:firstLineChars="0"/>
              <w:jc w:val="center"/>
              <w:rPr>
                <w:rFonts w:hint="default" w:eastAsia="仿宋_GB2312"/>
                <w:sz w:val="24"/>
                <w:szCs w:val="24"/>
                <w:highlight w:val="none"/>
                <w:lang w:val="en-US" w:eastAsia="zh-CN"/>
              </w:rPr>
            </w:pPr>
            <w:r>
              <w:rPr>
                <w:rFonts w:hint="eastAsia"/>
                <w:sz w:val="24"/>
                <w:szCs w:val="24"/>
                <w:highlight w:val="none"/>
                <w:lang w:val="en-US" w:eastAsia="zh-CN"/>
              </w:rPr>
              <w:t>51272.20</w:t>
            </w:r>
          </w:p>
        </w:tc>
      </w:tr>
      <w:tr w14:paraId="6E7C07D6">
        <w:tblPrEx>
          <w:tblCellMar>
            <w:top w:w="0" w:type="dxa"/>
            <w:left w:w="108" w:type="dxa"/>
            <w:bottom w:w="0" w:type="dxa"/>
            <w:right w:w="108" w:type="dxa"/>
          </w:tblCellMar>
        </w:tblPrEx>
        <w:trPr>
          <w:trHeight w:val="57" w:hRule="atLeast"/>
          <w:jc w:val="center"/>
        </w:trPr>
        <w:tc>
          <w:tcPr>
            <w:tcW w:w="21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E1E9A8">
            <w:pPr>
              <w:spacing w:before="0" w:beforeLines="0" w:after="0" w:afterLines="0" w:line="240" w:lineRule="auto"/>
              <w:ind w:firstLine="0" w:firstLineChars="0"/>
              <w:jc w:val="center"/>
              <w:rPr>
                <w:sz w:val="24"/>
                <w:szCs w:val="24"/>
                <w:highlight w:val="none"/>
              </w:rPr>
            </w:pPr>
            <w:r>
              <w:rPr>
                <w:rFonts w:hint="eastAsia"/>
                <w:sz w:val="24"/>
                <w:szCs w:val="24"/>
                <w:highlight w:val="none"/>
              </w:rPr>
              <w:t>实施期限</w:t>
            </w:r>
          </w:p>
        </w:tc>
        <w:tc>
          <w:tcPr>
            <w:tcW w:w="2856"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1AEADDA">
            <w:pPr>
              <w:spacing w:before="0" w:beforeLines="0" w:after="0" w:afterLines="0" w:line="240" w:lineRule="auto"/>
              <w:ind w:firstLine="0" w:firstLineChars="0"/>
              <w:jc w:val="center"/>
              <w:rPr>
                <w:sz w:val="24"/>
                <w:szCs w:val="24"/>
                <w:highlight w:val="none"/>
              </w:rPr>
            </w:pPr>
            <w:r>
              <w:rPr>
                <w:rFonts w:hint="eastAsia"/>
                <w:sz w:val="24"/>
                <w:szCs w:val="24"/>
                <w:highlight w:val="none"/>
              </w:rPr>
              <w:t>3年(2025至2027年)</w:t>
            </w:r>
          </w:p>
        </w:tc>
      </w:tr>
      <w:tr w14:paraId="6A9DCD6E">
        <w:tblPrEx>
          <w:tblCellMar>
            <w:top w:w="0" w:type="dxa"/>
            <w:left w:w="108" w:type="dxa"/>
            <w:bottom w:w="0" w:type="dxa"/>
            <w:right w:w="108" w:type="dxa"/>
          </w:tblCellMar>
        </w:tblPrEx>
        <w:trPr>
          <w:trHeight w:val="57" w:hRule="atLeast"/>
          <w:jc w:val="center"/>
        </w:trPr>
        <w:tc>
          <w:tcPr>
            <w:tcW w:w="21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907F69">
            <w:pPr>
              <w:spacing w:before="0" w:beforeLines="0" w:after="0" w:afterLines="0" w:line="240" w:lineRule="auto"/>
              <w:ind w:firstLine="0" w:firstLineChars="0"/>
              <w:jc w:val="center"/>
              <w:rPr>
                <w:sz w:val="24"/>
                <w:szCs w:val="24"/>
                <w:highlight w:val="none"/>
              </w:rPr>
            </w:pPr>
            <w:r>
              <w:rPr>
                <w:rFonts w:hint="eastAsia"/>
                <w:sz w:val="24"/>
                <w:szCs w:val="24"/>
                <w:highlight w:val="none"/>
              </w:rPr>
              <w:t>村庄规划情况</w:t>
            </w:r>
          </w:p>
        </w:tc>
        <w:tc>
          <w:tcPr>
            <w:tcW w:w="2856"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2A604A3">
            <w:pPr>
              <w:spacing w:before="0" w:beforeLines="0" w:after="0" w:afterLines="0" w:line="240" w:lineRule="auto"/>
              <w:ind w:firstLine="0" w:firstLineChars="0"/>
              <w:jc w:val="center"/>
              <w:rPr>
                <w:sz w:val="24"/>
                <w:szCs w:val="24"/>
                <w:highlight w:val="none"/>
              </w:rPr>
            </w:pPr>
            <w:r>
              <w:rPr>
                <w:rFonts w:hint="eastAsia"/>
                <w:sz w:val="24"/>
                <w:szCs w:val="24"/>
                <w:highlight w:val="none"/>
              </w:rPr>
              <w:t>正在编制</w:t>
            </w:r>
          </w:p>
        </w:tc>
      </w:tr>
      <w:tr w14:paraId="333BA24E">
        <w:tblPrEx>
          <w:tblCellMar>
            <w:top w:w="0" w:type="dxa"/>
            <w:left w:w="108" w:type="dxa"/>
            <w:bottom w:w="0" w:type="dxa"/>
            <w:right w:w="108" w:type="dxa"/>
          </w:tblCellMar>
        </w:tblPrEx>
        <w:trPr>
          <w:trHeight w:val="57" w:hRule="atLeast"/>
          <w:jc w:val="center"/>
        </w:trPr>
        <w:tc>
          <w:tcPr>
            <w:tcW w:w="21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C2BD42">
            <w:pPr>
              <w:spacing w:before="0" w:beforeLines="0" w:after="0" w:afterLines="0" w:line="240" w:lineRule="auto"/>
              <w:ind w:firstLine="0" w:firstLineChars="0"/>
              <w:jc w:val="center"/>
              <w:rPr>
                <w:sz w:val="24"/>
                <w:szCs w:val="24"/>
                <w:highlight w:val="none"/>
              </w:rPr>
            </w:pPr>
            <w:r>
              <w:rPr>
                <w:rFonts w:hint="eastAsia"/>
                <w:sz w:val="24"/>
                <w:szCs w:val="24"/>
                <w:highlight w:val="none"/>
              </w:rPr>
              <w:t>是否涉及永久基本农田调整</w:t>
            </w:r>
          </w:p>
        </w:tc>
        <w:tc>
          <w:tcPr>
            <w:tcW w:w="2856"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D6BD1B6">
            <w:pPr>
              <w:spacing w:before="0" w:beforeLines="0" w:after="0" w:afterLines="0" w:line="240" w:lineRule="auto"/>
              <w:ind w:firstLine="0" w:firstLineChars="0"/>
              <w:jc w:val="center"/>
              <w:rPr>
                <w:sz w:val="24"/>
                <w:szCs w:val="24"/>
                <w:highlight w:val="none"/>
              </w:rPr>
            </w:pPr>
            <w:r>
              <w:rPr>
                <w:rFonts w:hint="eastAsia"/>
                <w:sz w:val="24"/>
                <w:szCs w:val="24"/>
                <w:highlight w:val="none"/>
              </w:rPr>
              <w:t>否</w:t>
            </w:r>
          </w:p>
        </w:tc>
      </w:tr>
      <w:tr w14:paraId="545E7D6A">
        <w:tblPrEx>
          <w:tblCellMar>
            <w:top w:w="0" w:type="dxa"/>
            <w:left w:w="108" w:type="dxa"/>
            <w:bottom w:w="0" w:type="dxa"/>
            <w:right w:w="108" w:type="dxa"/>
          </w:tblCellMar>
        </w:tblPrEx>
        <w:trPr>
          <w:trHeight w:val="57" w:hRule="atLeast"/>
          <w:jc w:val="center"/>
        </w:trPr>
        <w:tc>
          <w:tcPr>
            <w:tcW w:w="21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8E8861">
            <w:pPr>
              <w:spacing w:before="0" w:beforeLines="0" w:after="0" w:afterLines="0" w:line="240" w:lineRule="auto"/>
              <w:ind w:firstLine="0" w:firstLineChars="0"/>
              <w:jc w:val="center"/>
              <w:rPr>
                <w:sz w:val="24"/>
                <w:szCs w:val="24"/>
                <w:highlight w:val="none"/>
              </w:rPr>
            </w:pPr>
            <w:r>
              <w:rPr>
                <w:rFonts w:hint="eastAsia"/>
                <w:sz w:val="24"/>
                <w:szCs w:val="24"/>
                <w:highlight w:val="none"/>
              </w:rPr>
              <w:t>是否涉及权属调整</w:t>
            </w:r>
          </w:p>
        </w:tc>
        <w:tc>
          <w:tcPr>
            <w:tcW w:w="2856"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E5B1CE7">
            <w:pPr>
              <w:spacing w:before="0" w:beforeLines="0" w:after="0" w:afterLines="0" w:line="240" w:lineRule="auto"/>
              <w:ind w:firstLine="0" w:firstLineChars="0"/>
              <w:jc w:val="center"/>
              <w:rPr>
                <w:sz w:val="24"/>
                <w:szCs w:val="24"/>
                <w:highlight w:val="none"/>
              </w:rPr>
            </w:pPr>
            <w:r>
              <w:rPr>
                <w:rFonts w:hint="eastAsia"/>
                <w:sz w:val="24"/>
                <w:szCs w:val="24"/>
                <w:highlight w:val="none"/>
              </w:rPr>
              <w:t>否</w:t>
            </w:r>
          </w:p>
        </w:tc>
      </w:tr>
      <w:tr w14:paraId="1BB65898">
        <w:tblPrEx>
          <w:tblCellMar>
            <w:top w:w="0" w:type="dxa"/>
            <w:left w:w="108" w:type="dxa"/>
            <w:bottom w:w="0" w:type="dxa"/>
            <w:right w:w="108" w:type="dxa"/>
          </w:tblCellMar>
        </w:tblPrEx>
        <w:trPr>
          <w:trHeight w:val="57" w:hRule="atLeast"/>
          <w:jc w:val="center"/>
        </w:trPr>
        <w:tc>
          <w:tcPr>
            <w:tcW w:w="21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C1255C">
            <w:pPr>
              <w:spacing w:before="0" w:beforeLines="0" w:after="0" w:afterLines="0" w:line="240" w:lineRule="auto"/>
              <w:ind w:firstLine="0" w:firstLineChars="0"/>
              <w:jc w:val="center"/>
              <w:rPr>
                <w:sz w:val="24"/>
                <w:szCs w:val="24"/>
                <w:highlight w:val="none"/>
              </w:rPr>
            </w:pPr>
            <w:r>
              <w:rPr>
                <w:rFonts w:hint="eastAsia"/>
                <w:sz w:val="24"/>
                <w:szCs w:val="24"/>
                <w:highlight w:val="none"/>
              </w:rPr>
              <w:t>是否涉及城镇开发边界调整</w:t>
            </w:r>
          </w:p>
        </w:tc>
        <w:tc>
          <w:tcPr>
            <w:tcW w:w="2856"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50E4226">
            <w:pPr>
              <w:spacing w:before="0" w:beforeLines="0" w:after="0" w:afterLines="0" w:line="240" w:lineRule="auto"/>
              <w:ind w:firstLine="0" w:firstLineChars="0"/>
              <w:jc w:val="center"/>
              <w:rPr>
                <w:sz w:val="24"/>
                <w:szCs w:val="24"/>
                <w:highlight w:val="none"/>
              </w:rPr>
            </w:pPr>
            <w:r>
              <w:rPr>
                <w:rFonts w:hint="eastAsia"/>
                <w:sz w:val="24"/>
                <w:szCs w:val="24"/>
                <w:highlight w:val="none"/>
              </w:rPr>
              <w:t>否</w:t>
            </w:r>
          </w:p>
        </w:tc>
      </w:tr>
      <w:tr w14:paraId="7F1C34F9">
        <w:tblPrEx>
          <w:tblCellMar>
            <w:top w:w="0" w:type="dxa"/>
            <w:left w:w="108" w:type="dxa"/>
            <w:bottom w:w="0" w:type="dxa"/>
            <w:right w:w="108" w:type="dxa"/>
          </w:tblCellMar>
        </w:tblPrEx>
        <w:trPr>
          <w:trHeight w:val="57" w:hRule="atLeast"/>
          <w:jc w:val="center"/>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361B169">
            <w:pPr>
              <w:spacing w:before="0" w:beforeLines="0" w:after="0" w:afterLines="0" w:line="240" w:lineRule="auto"/>
              <w:ind w:firstLine="0" w:firstLineChars="0"/>
              <w:jc w:val="center"/>
              <w:rPr>
                <w:sz w:val="24"/>
                <w:szCs w:val="24"/>
                <w:highlight w:val="none"/>
              </w:rPr>
            </w:pPr>
            <w:r>
              <w:rPr>
                <w:rFonts w:hint="eastAsia"/>
                <w:b/>
                <w:bCs/>
                <w:sz w:val="24"/>
                <w:szCs w:val="24"/>
                <w:highlight w:val="none"/>
              </w:rPr>
              <w:t>二、土地利用现状信息</w:t>
            </w:r>
          </w:p>
        </w:tc>
      </w:tr>
      <w:tr w14:paraId="3E2AAF95">
        <w:tblPrEx>
          <w:tblCellMar>
            <w:top w:w="0" w:type="dxa"/>
            <w:left w:w="108" w:type="dxa"/>
            <w:bottom w:w="0" w:type="dxa"/>
            <w:right w:w="108" w:type="dxa"/>
          </w:tblCellMar>
        </w:tblPrEx>
        <w:trPr>
          <w:trHeight w:val="57" w:hRule="atLeast"/>
          <w:jc w:val="center"/>
        </w:trPr>
        <w:tc>
          <w:tcPr>
            <w:tcW w:w="21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6881EC">
            <w:pPr>
              <w:spacing w:before="0" w:beforeLines="0" w:after="0" w:afterLines="0" w:line="240" w:lineRule="auto"/>
              <w:ind w:firstLine="0" w:firstLineChars="0"/>
              <w:jc w:val="center"/>
              <w:rPr>
                <w:sz w:val="24"/>
                <w:szCs w:val="24"/>
                <w:highlight w:val="none"/>
              </w:rPr>
            </w:pP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612E48">
            <w:pPr>
              <w:spacing w:before="0" w:beforeLines="0" w:after="0" w:afterLines="0" w:line="240" w:lineRule="auto"/>
              <w:ind w:firstLine="0" w:firstLineChars="0"/>
              <w:jc w:val="center"/>
              <w:rPr>
                <w:sz w:val="24"/>
                <w:szCs w:val="24"/>
                <w:highlight w:val="none"/>
              </w:rPr>
            </w:pPr>
            <w:r>
              <w:rPr>
                <w:rFonts w:hint="eastAsia"/>
                <w:sz w:val="24"/>
                <w:szCs w:val="24"/>
                <w:highlight w:val="none"/>
              </w:rPr>
              <w:t>县(市、区)</w:t>
            </w:r>
          </w:p>
        </w:tc>
        <w:tc>
          <w:tcPr>
            <w:tcW w:w="96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1F2200">
            <w:pPr>
              <w:spacing w:before="0" w:beforeLines="0" w:after="0" w:afterLines="0" w:line="240" w:lineRule="auto"/>
              <w:ind w:firstLine="0" w:firstLineChars="0"/>
              <w:jc w:val="center"/>
              <w:rPr>
                <w:sz w:val="24"/>
                <w:szCs w:val="24"/>
                <w:highlight w:val="none"/>
              </w:rPr>
            </w:pPr>
            <w:r>
              <w:rPr>
                <w:rFonts w:hint="eastAsia"/>
                <w:sz w:val="24"/>
                <w:szCs w:val="24"/>
                <w:highlight w:val="none"/>
              </w:rPr>
              <w:t>实施单元</w:t>
            </w:r>
          </w:p>
        </w:tc>
        <w:tc>
          <w:tcPr>
            <w:tcW w:w="1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1367CE">
            <w:pPr>
              <w:spacing w:before="0" w:beforeLines="0" w:after="0" w:afterLines="0" w:line="240" w:lineRule="auto"/>
              <w:ind w:firstLine="0" w:firstLineChars="0"/>
              <w:jc w:val="center"/>
              <w:rPr>
                <w:sz w:val="24"/>
                <w:szCs w:val="24"/>
                <w:highlight w:val="none"/>
              </w:rPr>
            </w:pPr>
            <w:r>
              <w:rPr>
                <w:rFonts w:hint="eastAsia"/>
                <w:sz w:val="24"/>
                <w:szCs w:val="24"/>
                <w:highlight w:val="none"/>
              </w:rPr>
              <w:t>整治区域</w:t>
            </w:r>
          </w:p>
        </w:tc>
      </w:tr>
      <w:tr w14:paraId="33B4AC10">
        <w:tblPrEx>
          <w:tblCellMar>
            <w:top w:w="0" w:type="dxa"/>
            <w:left w:w="108" w:type="dxa"/>
            <w:bottom w:w="0" w:type="dxa"/>
            <w:right w:w="108" w:type="dxa"/>
          </w:tblCellMar>
        </w:tblPrEx>
        <w:trPr>
          <w:trHeight w:val="57" w:hRule="atLeast"/>
          <w:jc w:val="center"/>
        </w:trPr>
        <w:tc>
          <w:tcPr>
            <w:tcW w:w="21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75E87D">
            <w:pPr>
              <w:spacing w:before="0" w:beforeLines="0" w:after="0" w:afterLines="0" w:line="240" w:lineRule="auto"/>
              <w:ind w:firstLine="0" w:firstLineChars="0"/>
              <w:jc w:val="center"/>
              <w:rPr>
                <w:sz w:val="24"/>
                <w:szCs w:val="24"/>
                <w:highlight w:val="none"/>
              </w:rPr>
            </w:pPr>
            <w:r>
              <w:rPr>
                <w:rFonts w:hint="eastAsia"/>
                <w:sz w:val="24"/>
                <w:szCs w:val="24"/>
                <w:highlight w:val="none"/>
              </w:rPr>
              <w:t>总面积(公顷)</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D4CB46">
            <w:pPr>
              <w:spacing w:before="0" w:beforeLines="0" w:after="0" w:afterLines="0" w:line="240" w:lineRule="auto"/>
              <w:ind w:firstLine="0" w:firstLineChars="0"/>
              <w:jc w:val="center"/>
              <w:rPr>
                <w:sz w:val="24"/>
                <w:szCs w:val="24"/>
                <w:highlight w:val="none"/>
              </w:rPr>
            </w:pPr>
            <w:r>
              <w:rPr>
                <w:rFonts w:hint="eastAsia"/>
                <w:sz w:val="24"/>
                <w:szCs w:val="24"/>
                <w:highlight w:val="none"/>
              </w:rPr>
              <w:t>194258.9992</w:t>
            </w:r>
          </w:p>
        </w:tc>
        <w:tc>
          <w:tcPr>
            <w:tcW w:w="96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00B288">
            <w:pPr>
              <w:spacing w:before="0" w:beforeLines="0" w:after="0" w:afterLines="0" w:line="240" w:lineRule="auto"/>
              <w:ind w:firstLine="0" w:firstLineChars="0"/>
              <w:jc w:val="center"/>
              <w:rPr>
                <w:sz w:val="24"/>
                <w:szCs w:val="24"/>
                <w:highlight w:val="none"/>
              </w:rPr>
            </w:pPr>
            <w:r>
              <w:rPr>
                <w:rFonts w:hint="eastAsia"/>
                <w:sz w:val="24"/>
                <w:szCs w:val="24"/>
                <w:highlight w:val="none"/>
              </w:rPr>
              <w:t>29271.2687</w:t>
            </w:r>
          </w:p>
        </w:tc>
        <w:tc>
          <w:tcPr>
            <w:tcW w:w="1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4FD3E9">
            <w:pPr>
              <w:spacing w:before="0" w:beforeLines="0" w:after="0" w:afterLines="0" w:line="240" w:lineRule="auto"/>
              <w:ind w:firstLine="0" w:firstLineChars="0"/>
              <w:jc w:val="center"/>
              <w:rPr>
                <w:sz w:val="24"/>
                <w:szCs w:val="24"/>
                <w:highlight w:val="none"/>
              </w:rPr>
            </w:pPr>
            <w:r>
              <w:rPr>
                <w:rFonts w:hint="eastAsia"/>
                <w:sz w:val="24"/>
                <w:szCs w:val="24"/>
                <w:highlight w:val="none"/>
              </w:rPr>
              <w:t>29271.2700</w:t>
            </w:r>
          </w:p>
        </w:tc>
      </w:tr>
      <w:tr w14:paraId="0D34C418">
        <w:tblPrEx>
          <w:tblCellMar>
            <w:top w:w="0" w:type="dxa"/>
            <w:left w:w="108" w:type="dxa"/>
            <w:bottom w:w="0" w:type="dxa"/>
            <w:right w:w="108" w:type="dxa"/>
          </w:tblCellMar>
        </w:tblPrEx>
        <w:trPr>
          <w:trHeight w:val="57" w:hRule="atLeast"/>
          <w:jc w:val="center"/>
        </w:trPr>
        <w:tc>
          <w:tcPr>
            <w:tcW w:w="21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C30B24">
            <w:pPr>
              <w:spacing w:before="0" w:beforeLines="0" w:after="0" w:afterLines="0" w:line="240" w:lineRule="auto"/>
              <w:ind w:firstLine="0" w:firstLineChars="0"/>
              <w:jc w:val="center"/>
              <w:rPr>
                <w:sz w:val="24"/>
                <w:szCs w:val="24"/>
                <w:highlight w:val="none"/>
              </w:rPr>
            </w:pPr>
            <w:r>
              <w:rPr>
                <w:rFonts w:hint="eastAsia"/>
                <w:sz w:val="24"/>
                <w:szCs w:val="24"/>
                <w:highlight w:val="none"/>
              </w:rPr>
              <w:t>其中农用地面积(公顷)</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C32009">
            <w:pPr>
              <w:spacing w:before="0" w:beforeLines="0" w:after="0" w:afterLines="0" w:line="240" w:lineRule="auto"/>
              <w:ind w:firstLine="0" w:firstLineChars="0"/>
              <w:jc w:val="center"/>
              <w:rPr>
                <w:sz w:val="24"/>
                <w:szCs w:val="24"/>
                <w:highlight w:val="none"/>
              </w:rPr>
            </w:pPr>
            <w:r>
              <w:rPr>
                <w:rFonts w:hint="eastAsia"/>
                <w:sz w:val="24"/>
                <w:szCs w:val="24"/>
                <w:highlight w:val="none"/>
              </w:rPr>
              <w:t>139982.6959</w:t>
            </w:r>
          </w:p>
        </w:tc>
        <w:tc>
          <w:tcPr>
            <w:tcW w:w="96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5503A0">
            <w:pPr>
              <w:spacing w:before="0" w:beforeLines="0" w:after="0" w:afterLines="0" w:line="240" w:lineRule="auto"/>
              <w:ind w:firstLine="0" w:firstLineChars="0"/>
              <w:jc w:val="center"/>
              <w:rPr>
                <w:sz w:val="24"/>
                <w:szCs w:val="24"/>
                <w:highlight w:val="none"/>
              </w:rPr>
            </w:pPr>
            <w:r>
              <w:rPr>
                <w:rFonts w:hint="eastAsia"/>
                <w:sz w:val="24"/>
                <w:szCs w:val="24"/>
                <w:highlight w:val="none"/>
              </w:rPr>
              <w:t>27171.2980</w:t>
            </w:r>
          </w:p>
        </w:tc>
        <w:tc>
          <w:tcPr>
            <w:tcW w:w="1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5820EC">
            <w:pPr>
              <w:spacing w:before="0" w:beforeLines="0" w:after="0" w:afterLines="0" w:line="240" w:lineRule="auto"/>
              <w:ind w:firstLine="0" w:firstLineChars="0"/>
              <w:jc w:val="center"/>
              <w:rPr>
                <w:rFonts w:hint="eastAsia" w:eastAsia="仿宋_GB2312"/>
                <w:sz w:val="24"/>
                <w:szCs w:val="24"/>
                <w:highlight w:val="none"/>
                <w:lang w:eastAsia="zh-CN"/>
              </w:rPr>
            </w:pPr>
            <w:r>
              <w:rPr>
                <w:rFonts w:hint="eastAsia"/>
                <w:sz w:val="24"/>
                <w:szCs w:val="24"/>
                <w:highlight w:val="none"/>
              </w:rPr>
              <w:t>27171.2980</w:t>
            </w:r>
          </w:p>
        </w:tc>
      </w:tr>
      <w:tr w14:paraId="6F3AF8EB">
        <w:tblPrEx>
          <w:tblCellMar>
            <w:top w:w="0" w:type="dxa"/>
            <w:left w:w="108" w:type="dxa"/>
            <w:bottom w:w="0" w:type="dxa"/>
            <w:right w:w="108" w:type="dxa"/>
          </w:tblCellMar>
        </w:tblPrEx>
        <w:trPr>
          <w:trHeight w:val="57" w:hRule="atLeast"/>
          <w:jc w:val="center"/>
        </w:trPr>
        <w:tc>
          <w:tcPr>
            <w:tcW w:w="21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36333E">
            <w:pPr>
              <w:spacing w:before="0" w:beforeLines="0" w:after="0" w:afterLines="0" w:line="240" w:lineRule="auto"/>
              <w:ind w:firstLine="0" w:firstLineChars="0"/>
              <w:jc w:val="center"/>
              <w:rPr>
                <w:sz w:val="24"/>
                <w:szCs w:val="24"/>
                <w:highlight w:val="none"/>
              </w:rPr>
            </w:pPr>
            <w:r>
              <w:rPr>
                <w:rFonts w:hint="eastAsia"/>
                <w:sz w:val="24"/>
                <w:szCs w:val="24"/>
                <w:highlight w:val="none"/>
              </w:rPr>
              <w:t>耕地(公顷)</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7E6767">
            <w:pPr>
              <w:spacing w:before="0" w:beforeLines="0" w:after="0" w:afterLines="0" w:line="240" w:lineRule="auto"/>
              <w:ind w:firstLine="0" w:firstLineChars="0"/>
              <w:jc w:val="center"/>
              <w:rPr>
                <w:sz w:val="24"/>
                <w:szCs w:val="24"/>
                <w:highlight w:val="none"/>
              </w:rPr>
            </w:pPr>
            <w:r>
              <w:rPr>
                <w:rFonts w:hint="eastAsia"/>
                <w:sz w:val="24"/>
                <w:szCs w:val="24"/>
                <w:highlight w:val="none"/>
              </w:rPr>
              <w:t>36878.5002</w:t>
            </w:r>
          </w:p>
        </w:tc>
        <w:tc>
          <w:tcPr>
            <w:tcW w:w="96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C0C84E">
            <w:pPr>
              <w:spacing w:before="0" w:beforeLines="0" w:after="0" w:afterLines="0" w:line="240" w:lineRule="auto"/>
              <w:ind w:firstLine="0" w:firstLineChars="0"/>
              <w:jc w:val="center"/>
              <w:rPr>
                <w:sz w:val="24"/>
                <w:szCs w:val="24"/>
                <w:highlight w:val="none"/>
              </w:rPr>
            </w:pPr>
            <w:r>
              <w:rPr>
                <w:rFonts w:hint="eastAsia"/>
                <w:sz w:val="24"/>
                <w:szCs w:val="24"/>
                <w:highlight w:val="none"/>
              </w:rPr>
              <w:t>2858.3455</w:t>
            </w:r>
          </w:p>
        </w:tc>
        <w:tc>
          <w:tcPr>
            <w:tcW w:w="1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30EDB8">
            <w:pPr>
              <w:spacing w:before="0" w:beforeLines="0" w:after="0" w:afterLines="0" w:line="240" w:lineRule="auto"/>
              <w:ind w:firstLine="0" w:firstLineChars="0"/>
              <w:jc w:val="center"/>
              <w:rPr>
                <w:sz w:val="24"/>
                <w:szCs w:val="24"/>
                <w:highlight w:val="none"/>
              </w:rPr>
            </w:pPr>
            <w:r>
              <w:rPr>
                <w:rFonts w:hint="eastAsia"/>
                <w:sz w:val="24"/>
                <w:szCs w:val="24"/>
                <w:highlight w:val="none"/>
              </w:rPr>
              <w:t>2858.3455</w:t>
            </w:r>
          </w:p>
        </w:tc>
      </w:tr>
      <w:tr w14:paraId="56EAB9B3">
        <w:tblPrEx>
          <w:tblCellMar>
            <w:top w:w="0" w:type="dxa"/>
            <w:left w:w="108" w:type="dxa"/>
            <w:bottom w:w="0" w:type="dxa"/>
            <w:right w:w="108" w:type="dxa"/>
          </w:tblCellMar>
        </w:tblPrEx>
        <w:trPr>
          <w:trHeight w:val="57" w:hRule="atLeast"/>
          <w:jc w:val="center"/>
        </w:trPr>
        <w:tc>
          <w:tcPr>
            <w:tcW w:w="21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0A5841">
            <w:pPr>
              <w:spacing w:before="0" w:beforeLines="0" w:after="0" w:afterLines="0" w:line="240" w:lineRule="auto"/>
              <w:ind w:firstLine="0" w:firstLineChars="0"/>
              <w:jc w:val="center"/>
              <w:rPr>
                <w:sz w:val="24"/>
                <w:szCs w:val="24"/>
                <w:highlight w:val="none"/>
              </w:rPr>
            </w:pPr>
            <w:r>
              <w:rPr>
                <w:rFonts w:hint="eastAsia"/>
                <w:sz w:val="24"/>
                <w:szCs w:val="24"/>
                <w:highlight w:val="none"/>
              </w:rPr>
              <w:t>永久基本农田(公顷)</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4D5D8C">
            <w:pPr>
              <w:spacing w:before="0" w:beforeLines="0" w:after="0" w:afterLines="0" w:line="240" w:lineRule="auto"/>
              <w:ind w:firstLine="0" w:firstLineChars="0"/>
              <w:jc w:val="center"/>
              <w:rPr>
                <w:sz w:val="24"/>
                <w:szCs w:val="24"/>
                <w:highlight w:val="none"/>
              </w:rPr>
            </w:pPr>
            <w:r>
              <w:rPr>
                <w:rFonts w:hint="eastAsia"/>
                <w:sz w:val="24"/>
                <w:szCs w:val="24"/>
                <w:highlight w:val="none"/>
              </w:rPr>
              <w:t>31063.1700</w:t>
            </w:r>
          </w:p>
        </w:tc>
        <w:tc>
          <w:tcPr>
            <w:tcW w:w="96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38A212">
            <w:pPr>
              <w:spacing w:before="0" w:beforeLines="0" w:after="0" w:afterLines="0" w:line="240" w:lineRule="auto"/>
              <w:ind w:firstLine="0" w:firstLineChars="0"/>
              <w:jc w:val="center"/>
              <w:rPr>
                <w:sz w:val="24"/>
                <w:szCs w:val="24"/>
                <w:highlight w:val="none"/>
              </w:rPr>
            </w:pPr>
            <w:r>
              <w:rPr>
                <w:rFonts w:hint="eastAsia"/>
                <w:sz w:val="24"/>
                <w:szCs w:val="24"/>
                <w:highlight w:val="none"/>
              </w:rPr>
              <w:t>2310.1300</w:t>
            </w:r>
          </w:p>
        </w:tc>
        <w:tc>
          <w:tcPr>
            <w:tcW w:w="1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4B88AD">
            <w:pPr>
              <w:spacing w:before="0" w:beforeLines="0" w:after="0" w:afterLines="0" w:line="240" w:lineRule="auto"/>
              <w:ind w:firstLine="0" w:firstLineChars="0"/>
              <w:jc w:val="center"/>
              <w:rPr>
                <w:sz w:val="24"/>
                <w:szCs w:val="24"/>
                <w:highlight w:val="none"/>
              </w:rPr>
            </w:pPr>
            <w:r>
              <w:rPr>
                <w:rFonts w:hint="eastAsia"/>
                <w:sz w:val="24"/>
                <w:szCs w:val="24"/>
                <w:highlight w:val="none"/>
              </w:rPr>
              <w:t>2310.1300</w:t>
            </w:r>
          </w:p>
        </w:tc>
      </w:tr>
      <w:tr w14:paraId="41390414">
        <w:tblPrEx>
          <w:tblCellMar>
            <w:top w:w="0" w:type="dxa"/>
            <w:left w:w="108" w:type="dxa"/>
            <w:bottom w:w="0" w:type="dxa"/>
            <w:right w:w="108" w:type="dxa"/>
          </w:tblCellMar>
        </w:tblPrEx>
        <w:trPr>
          <w:trHeight w:val="57" w:hRule="atLeast"/>
          <w:jc w:val="center"/>
        </w:trPr>
        <w:tc>
          <w:tcPr>
            <w:tcW w:w="21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45FB85">
            <w:pPr>
              <w:spacing w:before="0" w:beforeLines="0" w:after="0" w:afterLines="0" w:line="240" w:lineRule="auto"/>
              <w:ind w:firstLine="0" w:firstLineChars="0"/>
              <w:jc w:val="center"/>
              <w:rPr>
                <w:sz w:val="24"/>
                <w:szCs w:val="24"/>
                <w:highlight w:val="none"/>
              </w:rPr>
            </w:pPr>
            <w:r>
              <w:rPr>
                <w:rFonts w:hint="eastAsia"/>
                <w:sz w:val="24"/>
                <w:szCs w:val="24"/>
                <w:highlight w:val="none"/>
              </w:rPr>
              <w:t>建设用地面积(公顷)</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EACDE0">
            <w:pPr>
              <w:spacing w:before="0" w:beforeLines="0" w:after="0" w:afterLines="0" w:line="240" w:lineRule="auto"/>
              <w:ind w:firstLine="0" w:firstLineChars="0"/>
              <w:jc w:val="center"/>
              <w:rPr>
                <w:sz w:val="24"/>
                <w:szCs w:val="24"/>
                <w:highlight w:val="none"/>
              </w:rPr>
            </w:pPr>
            <w:r>
              <w:rPr>
                <w:rFonts w:hint="eastAsia"/>
                <w:sz w:val="24"/>
                <w:szCs w:val="24"/>
                <w:highlight w:val="none"/>
              </w:rPr>
              <w:t>11615.2487</w:t>
            </w:r>
          </w:p>
        </w:tc>
        <w:tc>
          <w:tcPr>
            <w:tcW w:w="96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FCE88B">
            <w:pPr>
              <w:spacing w:before="0" w:beforeLines="0" w:after="0" w:afterLines="0" w:line="240" w:lineRule="auto"/>
              <w:ind w:firstLine="0" w:firstLineChars="0"/>
              <w:jc w:val="center"/>
              <w:rPr>
                <w:sz w:val="24"/>
                <w:szCs w:val="24"/>
                <w:highlight w:val="none"/>
              </w:rPr>
            </w:pPr>
            <w:r>
              <w:rPr>
                <w:rFonts w:hint="eastAsia"/>
                <w:sz w:val="24"/>
                <w:szCs w:val="24"/>
                <w:highlight w:val="none"/>
              </w:rPr>
              <w:t>1750.1917</w:t>
            </w:r>
          </w:p>
        </w:tc>
        <w:tc>
          <w:tcPr>
            <w:tcW w:w="1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B05538">
            <w:pPr>
              <w:spacing w:before="0" w:beforeLines="0" w:after="0" w:afterLines="0" w:line="240" w:lineRule="auto"/>
              <w:ind w:firstLine="0" w:firstLineChars="0"/>
              <w:jc w:val="center"/>
              <w:rPr>
                <w:sz w:val="24"/>
                <w:szCs w:val="24"/>
                <w:highlight w:val="none"/>
              </w:rPr>
            </w:pPr>
            <w:r>
              <w:rPr>
                <w:rFonts w:hint="eastAsia"/>
                <w:sz w:val="24"/>
                <w:szCs w:val="24"/>
                <w:highlight w:val="none"/>
              </w:rPr>
              <w:t>1750.1917</w:t>
            </w:r>
          </w:p>
        </w:tc>
      </w:tr>
      <w:tr w14:paraId="33942D63">
        <w:tblPrEx>
          <w:tblCellMar>
            <w:top w:w="0" w:type="dxa"/>
            <w:left w:w="108" w:type="dxa"/>
            <w:bottom w:w="0" w:type="dxa"/>
            <w:right w:w="108" w:type="dxa"/>
          </w:tblCellMar>
        </w:tblPrEx>
        <w:trPr>
          <w:trHeight w:val="57" w:hRule="atLeast"/>
          <w:jc w:val="center"/>
        </w:trPr>
        <w:tc>
          <w:tcPr>
            <w:tcW w:w="21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B33321">
            <w:pPr>
              <w:spacing w:before="0" w:beforeLines="0" w:after="0" w:afterLines="0" w:line="240" w:lineRule="auto"/>
              <w:ind w:firstLine="0" w:firstLineChars="0"/>
              <w:jc w:val="center"/>
              <w:rPr>
                <w:sz w:val="24"/>
                <w:szCs w:val="24"/>
                <w:highlight w:val="none"/>
              </w:rPr>
            </w:pPr>
            <w:r>
              <w:rPr>
                <w:rFonts w:hint="eastAsia"/>
                <w:sz w:val="24"/>
                <w:szCs w:val="24"/>
                <w:highlight w:val="none"/>
              </w:rPr>
              <w:t>未利用地面积(公顷)</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599A62">
            <w:pPr>
              <w:spacing w:before="0" w:beforeLines="0" w:after="0" w:afterLines="0" w:line="240" w:lineRule="auto"/>
              <w:ind w:firstLine="0" w:firstLineChars="0"/>
              <w:jc w:val="center"/>
              <w:rPr>
                <w:sz w:val="24"/>
                <w:szCs w:val="24"/>
                <w:highlight w:val="none"/>
              </w:rPr>
            </w:pPr>
            <w:r>
              <w:rPr>
                <w:rFonts w:hint="eastAsia"/>
                <w:sz w:val="24"/>
                <w:szCs w:val="24"/>
                <w:highlight w:val="none"/>
              </w:rPr>
              <w:t>42661.0546</w:t>
            </w:r>
          </w:p>
        </w:tc>
        <w:tc>
          <w:tcPr>
            <w:tcW w:w="96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8AD5B4">
            <w:pPr>
              <w:spacing w:before="0" w:beforeLines="0" w:after="0" w:afterLines="0" w:line="240" w:lineRule="auto"/>
              <w:ind w:firstLine="0" w:firstLineChars="0"/>
              <w:jc w:val="center"/>
              <w:rPr>
                <w:sz w:val="24"/>
                <w:szCs w:val="24"/>
                <w:highlight w:val="none"/>
              </w:rPr>
            </w:pPr>
            <w:r>
              <w:rPr>
                <w:rFonts w:hint="eastAsia"/>
                <w:sz w:val="24"/>
                <w:szCs w:val="24"/>
                <w:highlight w:val="none"/>
              </w:rPr>
              <w:t>349.7790</w:t>
            </w:r>
          </w:p>
        </w:tc>
        <w:tc>
          <w:tcPr>
            <w:tcW w:w="1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78A035">
            <w:pPr>
              <w:spacing w:before="0" w:beforeLines="0" w:after="0" w:afterLines="0" w:line="240" w:lineRule="auto"/>
              <w:ind w:firstLine="0" w:firstLineChars="0"/>
              <w:jc w:val="center"/>
              <w:rPr>
                <w:sz w:val="24"/>
                <w:szCs w:val="24"/>
                <w:highlight w:val="none"/>
              </w:rPr>
            </w:pPr>
            <w:r>
              <w:rPr>
                <w:rFonts w:hint="eastAsia"/>
                <w:sz w:val="24"/>
                <w:szCs w:val="24"/>
                <w:highlight w:val="none"/>
              </w:rPr>
              <w:t>349.7790</w:t>
            </w:r>
          </w:p>
        </w:tc>
      </w:tr>
      <w:tr w14:paraId="1DDB84F5">
        <w:tblPrEx>
          <w:tblCellMar>
            <w:top w:w="0" w:type="dxa"/>
            <w:left w:w="108" w:type="dxa"/>
            <w:bottom w:w="0" w:type="dxa"/>
            <w:right w:w="108" w:type="dxa"/>
          </w:tblCellMar>
        </w:tblPrEx>
        <w:trPr>
          <w:trHeight w:val="57" w:hRule="atLeast"/>
          <w:jc w:val="center"/>
        </w:trPr>
        <w:tc>
          <w:tcPr>
            <w:tcW w:w="21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B78A10">
            <w:pPr>
              <w:spacing w:before="0" w:beforeLines="0" w:after="0" w:afterLines="0" w:line="240" w:lineRule="auto"/>
              <w:ind w:firstLine="0" w:firstLineChars="0"/>
              <w:jc w:val="center"/>
              <w:rPr>
                <w:sz w:val="24"/>
                <w:szCs w:val="24"/>
                <w:highlight w:val="none"/>
              </w:rPr>
            </w:pPr>
            <w:r>
              <w:rPr>
                <w:rFonts w:hint="eastAsia"/>
                <w:sz w:val="24"/>
                <w:szCs w:val="24"/>
                <w:highlight w:val="none"/>
              </w:rPr>
              <w:t>生态红线划定面积(公顷)</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E8DD9A">
            <w:pPr>
              <w:spacing w:before="0" w:beforeLines="0" w:after="0" w:afterLines="0" w:line="240" w:lineRule="auto"/>
              <w:ind w:firstLine="0" w:firstLineChars="0"/>
              <w:jc w:val="center"/>
              <w:rPr>
                <w:sz w:val="24"/>
                <w:szCs w:val="24"/>
                <w:highlight w:val="none"/>
              </w:rPr>
            </w:pPr>
            <w:r>
              <w:rPr>
                <w:rFonts w:hint="eastAsia"/>
                <w:sz w:val="24"/>
                <w:szCs w:val="24"/>
                <w:highlight w:val="none"/>
              </w:rPr>
              <w:t>60737.5600</w:t>
            </w:r>
          </w:p>
        </w:tc>
        <w:tc>
          <w:tcPr>
            <w:tcW w:w="96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DF5B08">
            <w:pPr>
              <w:spacing w:before="0" w:beforeLines="0" w:after="0" w:afterLines="0" w:line="240" w:lineRule="auto"/>
              <w:ind w:firstLine="0" w:firstLineChars="0"/>
              <w:jc w:val="center"/>
              <w:rPr>
                <w:sz w:val="24"/>
                <w:szCs w:val="24"/>
                <w:highlight w:val="none"/>
              </w:rPr>
            </w:pPr>
            <w:r>
              <w:rPr>
                <w:rFonts w:hint="eastAsia"/>
                <w:sz w:val="24"/>
                <w:szCs w:val="24"/>
                <w:highlight w:val="none"/>
              </w:rPr>
              <w:t>8714.2900</w:t>
            </w:r>
          </w:p>
        </w:tc>
        <w:tc>
          <w:tcPr>
            <w:tcW w:w="1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03F818">
            <w:pPr>
              <w:spacing w:before="0" w:beforeLines="0" w:after="0" w:afterLines="0" w:line="240" w:lineRule="auto"/>
              <w:ind w:firstLine="0" w:firstLineChars="0"/>
              <w:jc w:val="center"/>
              <w:rPr>
                <w:sz w:val="24"/>
                <w:szCs w:val="24"/>
                <w:highlight w:val="none"/>
              </w:rPr>
            </w:pPr>
            <w:r>
              <w:rPr>
                <w:rFonts w:hint="eastAsia"/>
                <w:sz w:val="24"/>
                <w:szCs w:val="24"/>
                <w:highlight w:val="none"/>
              </w:rPr>
              <w:t>8714.2900</w:t>
            </w:r>
          </w:p>
        </w:tc>
      </w:tr>
      <w:tr w14:paraId="1C69D326">
        <w:tblPrEx>
          <w:tblCellMar>
            <w:top w:w="0" w:type="dxa"/>
            <w:left w:w="108" w:type="dxa"/>
            <w:bottom w:w="0" w:type="dxa"/>
            <w:right w:w="108" w:type="dxa"/>
          </w:tblCellMar>
        </w:tblPrEx>
        <w:trPr>
          <w:trHeight w:val="57" w:hRule="atLeast"/>
          <w:jc w:val="center"/>
        </w:trPr>
        <w:tc>
          <w:tcPr>
            <w:tcW w:w="21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230A50">
            <w:pPr>
              <w:spacing w:before="0" w:beforeLines="0" w:after="0" w:afterLines="0" w:line="240" w:lineRule="auto"/>
              <w:ind w:firstLine="0" w:firstLineChars="0"/>
              <w:jc w:val="center"/>
              <w:rPr>
                <w:sz w:val="24"/>
                <w:szCs w:val="24"/>
                <w:highlight w:val="none"/>
              </w:rPr>
            </w:pPr>
            <w:r>
              <w:rPr>
                <w:rFonts w:hint="eastAsia"/>
                <w:sz w:val="24"/>
                <w:szCs w:val="24"/>
                <w:highlight w:val="none"/>
              </w:rPr>
              <w:t>耕地质量等别</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41F996">
            <w:pPr>
              <w:spacing w:before="0" w:beforeLines="0" w:after="0" w:afterLines="0" w:line="240" w:lineRule="auto"/>
              <w:ind w:firstLine="0" w:firstLineChars="0"/>
              <w:jc w:val="center"/>
              <w:rPr>
                <w:sz w:val="24"/>
                <w:szCs w:val="24"/>
                <w:highlight w:val="none"/>
              </w:rPr>
            </w:pPr>
            <w:r>
              <w:rPr>
                <w:rFonts w:hint="eastAsia"/>
                <w:sz w:val="24"/>
                <w:szCs w:val="24"/>
                <w:highlight w:val="none"/>
              </w:rPr>
              <w:t>6—11</w:t>
            </w:r>
          </w:p>
        </w:tc>
        <w:tc>
          <w:tcPr>
            <w:tcW w:w="96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1E1002">
            <w:pPr>
              <w:spacing w:before="0" w:beforeLines="0" w:after="0" w:afterLines="0" w:line="240" w:lineRule="auto"/>
              <w:ind w:firstLine="0" w:firstLineChars="0"/>
              <w:jc w:val="center"/>
              <w:rPr>
                <w:sz w:val="24"/>
                <w:szCs w:val="24"/>
                <w:highlight w:val="none"/>
              </w:rPr>
            </w:pPr>
            <w:r>
              <w:rPr>
                <w:rFonts w:hint="eastAsia"/>
                <w:sz w:val="24"/>
                <w:szCs w:val="24"/>
                <w:highlight w:val="none"/>
              </w:rPr>
              <w:t>6—11</w:t>
            </w:r>
          </w:p>
        </w:tc>
        <w:tc>
          <w:tcPr>
            <w:tcW w:w="1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FCC3C5">
            <w:pPr>
              <w:spacing w:before="0" w:beforeLines="0" w:after="0" w:afterLines="0" w:line="240" w:lineRule="auto"/>
              <w:ind w:firstLine="0" w:firstLineChars="0"/>
              <w:jc w:val="center"/>
              <w:rPr>
                <w:sz w:val="24"/>
                <w:szCs w:val="24"/>
                <w:highlight w:val="none"/>
              </w:rPr>
            </w:pPr>
            <w:r>
              <w:rPr>
                <w:rFonts w:hint="eastAsia"/>
                <w:sz w:val="24"/>
                <w:szCs w:val="24"/>
                <w:highlight w:val="none"/>
              </w:rPr>
              <w:t>6—11</w:t>
            </w:r>
          </w:p>
        </w:tc>
      </w:tr>
      <w:tr w14:paraId="7C070941">
        <w:tblPrEx>
          <w:tblCellMar>
            <w:top w:w="0" w:type="dxa"/>
            <w:left w:w="108" w:type="dxa"/>
            <w:bottom w:w="0" w:type="dxa"/>
            <w:right w:w="108" w:type="dxa"/>
          </w:tblCellMar>
        </w:tblPrEx>
        <w:trPr>
          <w:trHeight w:val="57" w:hRule="atLeast"/>
          <w:jc w:val="center"/>
        </w:trPr>
        <w:tc>
          <w:tcPr>
            <w:tcW w:w="214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74D8838">
            <w:pPr>
              <w:spacing w:before="0" w:beforeLines="0" w:after="0" w:afterLines="0" w:line="240" w:lineRule="auto"/>
              <w:ind w:firstLine="0" w:firstLineChars="0"/>
              <w:jc w:val="center"/>
              <w:rPr>
                <w:sz w:val="24"/>
                <w:szCs w:val="24"/>
                <w:highlight w:val="none"/>
              </w:rPr>
            </w:pPr>
            <w:r>
              <w:rPr>
                <w:rFonts w:hint="eastAsia"/>
                <w:sz w:val="24"/>
                <w:szCs w:val="24"/>
                <w:highlight w:val="none"/>
              </w:rPr>
              <w:t>集中连片度</w:t>
            </w:r>
          </w:p>
        </w:tc>
        <w:tc>
          <w:tcPr>
            <w:tcW w:w="88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5161A6">
            <w:pPr>
              <w:spacing w:before="0" w:beforeLines="0" w:after="0" w:afterLines="0" w:line="240" w:lineRule="auto"/>
              <w:ind w:firstLine="0" w:firstLineChars="0"/>
              <w:jc w:val="center"/>
              <w:rPr>
                <w:sz w:val="24"/>
                <w:szCs w:val="24"/>
                <w:highlight w:val="none"/>
              </w:rPr>
            </w:pPr>
            <w:r>
              <w:rPr>
                <w:rFonts w:hint="eastAsia"/>
                <w:sz w:val="24"/>
                <w:szCs w:val="24"/>
                <w:highlight w:val="none"/>
              </w:rPr>
              <w:t>耕地地块数</w:t>
            </w:r>
          </w:p>
        </w:tc>
        <w:tc>
          <w:tcPr>
            <w:tcW w:w="197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98A81C">
            <w:pPr>
              <w:spacing w:before="0" w:beforeLines="0" w:after="0" w:afterLines="0" w:line="240" w:lineRule="auto"/>
              <w:ind w:firstLine="0" w:firstLineChars="0"/>
              <w:jc w:val="center"/>
              <w:rPr>
                <w:sz w:val="24"/>
                <w:szCs w:val="24"/>
                <w:highlight w:val="none"/>
              </w:rPr>
            </w:pPr>
            <w:r>
              <w:rPr>
                <w:rFonts w:hint="eastAsia"/>
                <w:sz w:val="24"/>
                <w:szCs w:val="24"/>
                <w:highlight w:val="none"/>
              </w:rPr>
              <w:t>永久基本农田地块数</w:t>
            </w:r>
          </w:p>
        </w:tc>
      </w:tr>
      <w:tr w14:paraId="363B17A2">
        <w:tblPrEx>
          <w:tblCellMar>
            <w:top w:w="0" w:type="dxa"/>
            <w:left w:w="108" w:type="dxa"/>
            <w:bottom w:w="0" w:type="dxa"/>
            <w:right w:w="108" w:type="dxa"/>
          </w:tblCellMar>
        </w:tblPrEx>
        <w:trPr>
          <w:trHeight w:val="57" w:hRule="atLeast"/>
          <w:jc w:val="center"/>
        </w:trPr>
        <w:tc>
          <w:tcPr>
            <w:tcW w:w="214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D64A6C">
            <w:pPr>
              <w:spacing w:before="0" w:beforeLines="0" w:after="0" w:afterLines="0" w:line="240" w:lineRule="auto"/>
              <w:ind w:firstLine="0" w:firstLineChars="0"/>
              <w:jc w:val="center"/>
              <w:rPr>
                <w:sz w:val="24"/>
                <w:szCs w:val="24"/>
                <w:highlight w:val="none"/>
              </w:rPr>
            </w:pP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DF166C">
            <w:pPr>
              <w:spacing w:before="0" w:beforeLines="0" w:after="0" w:afterLines="0" w:line="240" w:lineRule="auto"/>
              <w:ind w:firstLine="0" w:firstLineChars="0"/>
              <w:jc w:val="center"/>
              <w:rPr>
                <w:sz w:val="24"/>
                <w:szCs w:val="24"/>
                <w:highlight w:val="none"/>
              </w:rPr>
            </w:pPr>
            <w:r>
              <w:rPr>
                <w:rFonts w:hint="eastAsia"/>
                <w:sz w:val="24"/>
                <w:szCs w:val="24"/>
                <w:highlight w:val="none"/>
              </w:rPr>
              <w:t>整治前</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FFC4E7">
            <w:pPr>
              <w:spacing w:before="0" w:beforeLines="0" w:after="0" w:afterLines="0" w:line="240" w:lineRule="auto"/>
              <w:ind w:firstLine="0" w:firstLineChars="0"/>
              <w:jc w:val="center"/>
              <w:rPr>
                <w:sz w:val="24"/>
                <w:szCs w:val="24"/>
                <w:highlight w:val="none"/>
              </w:rPr>
            </w:pPr>
            <w:r>
              <w:rPr>
                <w:rFonts w:hint="eastAsia"/>
                <w:sz w:val="24"/>
                <w:szCs w:val="24"/>
                <w:highlight w:val="none"/>
              </w:rPr>
              <w:t>整治后</w:t>
            </w:r>
          </w:p>
        </w:tc>
        <w:tc>
          <w:tcPr>
            <w:tcW w:w="6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1BC0FB">
            <w:pPr>
              <w:spacing w:before="0" w:beforeLines="0" w:after="0" w:afterLines="0" w:line="240" w:lineRule="auto"/>
              <w:ind w:firstLine="0" w:firstLineChars="0"/>
              <w:jc w:val="center"/>
              <w:rPr>
                <w:sz w:val="24"/>
                <w:szCs w:val="24"/>
                <w:highlight w:val="none"/>
              </w:rPr>
            </w:pPr>
            <w:r>
              <w:rPr>
                <w:rFonts w:hint="eastAsia"/>
                <w:sz w:val="24"/>
                <w:szCs w:val="24"/>
                <w:highlight w:val="none"/>
              </w:rPr>
              <w:t>整治前</w:t>
            </w:r>
          </w:p>
        </w:tc>
        <w:tc>
          <w:tcPr>
            <w:tcW w:w="1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9BB253">
            <w:pPr>
              <w:spacing w:before="0" w:beforeLines="0" w:after="0" w:afterLines="0" w:line="240" w:lineRule="auto"/>
              <w:ind w:firstLine="0" w:firstLineChars="0"/>
              <w:jc w:val="center"/>
              <w:rPr>
                <w:sz w:val="24"/>
                <w:szCs w:val="24"/>
                <w:highlight w:val="none"/>
              </w:rPr>
            </w:pPr>
            <w:r>
              <w:rPr>
                <w:rFonts w:hint="eastAsia"/>
                <w:sz w:val="24"/>
                <w:szCs w:val="24"/>
                <w:highlight w:val="none"/>
              </w:rPr>
              <w:t>整治后</w:t>
            </w:r>
          </w:p>
        </w:tc>
      </w:tr>
      <w:tr w14:paraId="772803BB">
        <w:tblPrEx>
          <w:tblCellMar>
            <w:top w:w="0" w:type="dxa"/>
            <w:left w:w="108" w:type="dxa"/>
            <w:bottom w:w="0" w:type="dxa"/>
            <w:right w:w="108" w:type="dxa"/>
          </w:tblCellMar>
        </w:tblPrEx>
        <w:trPr>
          <w:trHeight w:val="57" w:hRule="atLeast"/>
          <w:jc w:val="center"/>
        </w:trPr>
        <w:tc>
          <w:tcPr>
            <w:tcW w:w="214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D5170C">
            <w:pPr>
              <w:spacing w:before="0" w:beforeLines="0" w:after="0" w:afterLines="0" w:line="240" w:lineRule="auto"/>
              <w:ind w:firstLine="0" w:firstLineChars="0"/>
              <w:jc w:val="center"/>
              <w:rPr>
                <w:sz w:val="24"/>
                <w:szCs w:val="24"/>
                <w:highlight w:val="none"/>
              </w:rPr>
            </w:pP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40DB33">
            <w:pPr>
              <w:spacing w:before="0" w:beforeLines="0" w:after="0" w:afterLines="0" w:line="240" w:lineRule="auto"/>
              <w:ind w:firstLine="0" w:firstLineChars="0"/>
              <w:jc w:val="center"/>
              <w:rPr>
                <w:sz w:val="24"/>
                <w:szCs w:val="24"/>
                <w:highlight w:val="none"/>
              </w:rPr>
            </w:pPr>
            <w:r>
              <w:rPr>
                <w:rFonts w:hint="eastAsia"/>
                <w:sz w:val="24"/>
                <w:szCs w:val="24"/>
                <w:highlight w:val="none"/>
              </w:rPr>
              <w:t>3431</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C06475">
            <w:pPr>
              <w:spacing w:before="0" w:beforeLines="0" w:after="0" w:afterLines="0" w:line="240" w:lineRule="auto"/>
              <w:ind w:firstLine="0" w:firstLineChars="0"/>
              <w:jc w:val="center"/>
              <w:rPr>
                <w:sz w:val="24"/>
                <w:szCs w:val="24"/>
                <w:highlight w:val="none"/>
              </w:rPr>
            </w:pPr>
            <w:r>
              <w:rPr>
                <w:rFonts w:hint="eastAsia"/>
                <w:sz w:val="24"/>
                <w:szCs w:val="24"/>
                <w:highlight w:val="none"/>
              </w:rPr>
              <w:t>3384</w:t>
            </w:r>
          </w:p>
        </w:tc>
        <w:tc>
          <w:tcPr>
            <w:tcW w:w="6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AAD260">
            <w:pPr>
              <w:spacing w:before="0" w:beforeLines="0" w:after="0" w:afterLines="0" w:line="240" w:lineRule="auto"/>
              <w:ind w:firstLine="0" w:firstLineChars="0"/>
              <w:jc w:val="center"/>
              <w:rPr>
                <w:sz w:val="24"/>
                <w:szCs w:val="24"/>
                <w:highlight w:val="none"/>
              </w:rPr>
            </w:pPr>
            <w:r>
              <w:rPr>
                <w:rFonts w:hint="eastAsia"/>
                <w:sz w:val="24"/>
                <w:szCs w:val="24"/>
                <w:highlight w:val="none"/>
              </w:rPr>
              <w:t>3330</w:t>
            </w:r>
          </w:p>
        </w:tc>
        <w:tc>
          <w:tcPr>
            <w:tcW w:w="1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2E3166">
            <w:pPr>
              <w:spacing w:before="0" w:beforeLines="0" w:after="0" w:afterLines="0" w:line="240" w:lineRule="auto"/>
              <w:ind w:firstLine="0" w:firstLineChars="0"/>
              <w:jc w:val="center"/>
              <w:rPr>
                <w:sz w:val="24"/>
                <w:szCs w:val="24"/>
                <w:highlight w:val="none"/>
              </w:rPr>
            </w:pPr>
            <w:r>
              <w:rPr>
                <w:rFonts w:hint="eastAsia"/>
                <w:sz w:val="24"/>
                <w:szCs w:val="24"/>
                <w:highlight w:val="none"/>
              </w:rPr>
              <w:t>3285</w:t>
            </w:r>
          </w:p>
        </w:tc>
      </w:tr>
      <w:tr w14:paraId="0F96726C">
        <w:tblPrEx>
          <w:tblCellMar>
            <w:top w:w="0" w:type="dxa"/>
            <w:left w:w="108" w:type="dxa"/>
            <w:bottom w:w="0" w:type="dxa"/>
            <w:right w:w="108" w:type="dxa"/>
          </w:tblCellMar>
        </w:tblPrEx>
        <w:trPr>
          <w:trHeight w:val="57" w:hRule="atLeast"/>
          <w:jc w:val="center"/>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854288D">
            <w:pPr>
              <w:spacing w:before="0" w:beforeLines="0" w:after="0" w:afterLines="0" w:line="240" w:lineRule="auto"/>
              <w:ind w:firstLine="0" w:firstLineChars="0"/>
              <w:jc w:val="center"/>
              <w:rPr>
                <w:sz w:val="24"/>
                <w:szCs w:val="24"/>
                <w:highlight w:val="none"/>
              </w:rPr>
            </w:pPr>
            <w:r>
              <w:rPr>
                <w:rFonts w:hint="eastAsia"/>
                <w:b/>
                <w:bCs/>
                <w:sz w:val="24"/>
                <w:szCs w:val="24"/>
                <w:highlight w:val="none"/>
              </w:rPr>
              <w:t>三、建设目标任务</w:t>
            </w:r>
          </w:p>
        </w:tc>
      </w:tr>
      <w:tr w14:paraId="37C53C75">
        <w:tblPrEx>
          <w:tblCellMar>
            <w:top w:w="0" w:type="dxa"/>
            <w:left w:w="108" w:type="dxa"/>
            <w:bottom w:w="0" w:type="dxa"/>
            <w:right w:w="108" w:type="dxa"/>
          </w:tblCellMar>
        </w:tblPrEx>
        <w:trPr>
          <w:trHeight w:val="57" w:hRule="atLeast"/>
          <w:jc w:val="center"/>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7EFA6B0">
            <w:pPr>
              <w:spacing w:before="0" w:beforeLines="0" w:after="0" w:afterLines="0" w:line="240" w:lineRule="auto"/>
              <w:ind w:firstLine="0" w:firstLineChars="0"/>
              <w:jc w:val="left"/>
              <w:rPr>
                <w:sz w:val="24"/>
                <w:szCs w:val="24"/>
                <w:highlight w:val="none"/>
              </w:rPr>
            </w:pPr>
            <w:r>
              <w:rPr>
                <w:rFonts w:hint="eastAsia"/>
                <w:sz w:val="24"/>
                <w:szCs w:val="24"/>
                <w:highlight w:val="none"/>
              </w:rPr>
              <w:t>以全域土地综合整治为抓手，以国土空间总体规划为依据，进行全域规划、整体设计、综合治理、多措并举。统筹农用地整治、低效建设用地整理、乡村生态保护修复和历史文化保护，解决云山集团耕地碎片化、空间无序化、生态环境质量退化等问题，保障粮食底线，筑牢生态基底。优化国土空间格局，促进各类资源生态要素有序流动，保障农村产业融合发展用地，推动耕地保护、土地节约集约有效利用，改善农村人居环境，打造集约高效的生产空间、宜居适度的生活空间、山清水秀的生态空间。充分利用云居山景区、莲花城、新民拥翠庄、凤凰山桃花园、深山蜂谷养生园、龙源峡景区、萧克将军旧居、“五七”干校旧址等众多文旅资源，以“农禅文化，康养小镇”为主旨合理规划旅游配套设施，打造云山集团一二三产业融合发展乡镇，为加快推进乡村全面振兴、建设美丽中国提供有力支撑。</w:t>
            </w:r>
          </w:p>
        </w:tc>
      </w:tr>
      <w:tr w14:paraId="20F41560">
        <w:tblPrEx>
          <w:tblCellMar>
            <w:top w:w="0" w:type="dxa"/>
            <w:left w:w="108" w:type="dxa"/>
            <w:bottom w:w="0" w:type="dxa"/>
            <w:right w:w="108" w:type="dxa"/>
          </w:tblCellMar>
        </w:tblPrEx>
        <w:trPr>
          <w:trHeight w:val="57" w:hRule="atLeast"/>
          <w:jc w:val="center"/>
        </w:trPr>
        <w:tc>
          <w:tcPr>
            <w:tcW w:w="302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7FF917A">
            <w:pPr>
              <w:spacing w:before="0" w:beforeLines="0" w:after="0" w:afterLines="0" w:line="240" w:lineRule="auto"/>
              <w:ind w:firstLine="0" w:firstLineChars="0"/>
              <w:jc w:val="center"/>
              <w:rPr>
                <w:sz w:val="24"/>
                <w:szCs w:val="24"/>
                <w:highlight w:val="none"/>
              </w:rPr>
            </w:pPr>
            <w:r>
              <w:rPr>
                <w:rFonts w:hint="eastAsia"/>
                <w:sz w:val="24"/>
                <w:szCs w:val="24"/>
                <w:highlight w:val="none"/>
              </w:rPr>
              <w:t>主要目标任务</w:t>
            </w:r>
          </w:p>
        </w:tc>
        <w:tc>
          <w:tcPr>
            <w:tcW w:w="197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11C8A9">
            <w:pPr>
              <w:spacing w:before="0" w:beforeLines="0" w:after="0" w:afterLines="0" w:line="240" w:lineRule="auto"/>
              <w:ind w:firstLine="0" w:firstLineChars="0"/>
              <w:jc w:val="center"/>
              <w:rPr>
                <w:sz w:val="24"/>
                <w:szCs w:val="24"/>
                <w:highlight w:val="none"/>
              </w:rPr>
            </w:pPr>
            <w:r>
              <w:rPr>
                <w:rFonts w:hint="eastAsia"/>
                <w:sz w:val="24"/>
                <w:szCs w:val="24"/>
                <w:highlight w:val="none"/>
              </w:rPr>
              <w:t>备注</w:t>
            </w:r>
          </w:p>
        </w:tc>
      </w:tr>
      <w:tr w14:paraId="691E7CAA">
        <w:tblPrEx>
          <w:tblCellMar>
            <w:top w:w="0" w:type="dxa"/>
            <w:left w:w="108" w:type="dxa"/>
            <w:bottom w:w="0" w:type="dxa"/>
            <w:right w:w="108" w:type="dxa"/>
          </w:tblCellMar>
        </w:tblPrEx>
        <w:trPr>
          <w:trHeight w:val="57" w:hRule="atLeast"/>
          <w:jc w:val="center"/>
        </w:trPr>
        <w:tc>
          <w:tcPr>
            <w:tcW w:w="21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711FD1">
            <w:pPr>
              <w:spacing w:before="0" w:beforeLines="0" w:after="0" w:afterLines="0" w:line="240" w:lineRule="auto"/>
              <w:ind w:firstLine="0" w:firstLineChars="0"/>
              <w:jc w:val="center"/>
              <w:rPr>
                <w:sz w:val="24"/>
                <w:szCs w:val="24"/>
                <w:highlight w:val="none"/>
              </w:rPr>
            </w:pPr>
            <w:r>
              <w:rPr>
                <w:rFonts w:hint="eastAsia"/>
                <w:sz w:val="24"/>
                <w:szCs w:val="24"/>
                <w:highlight w:val="none"/>
              </w:rPr>
              <w:t>整治总规模</w:t>
            </w:r>
          </w:p>
        </w:tc>
        <w:tc>
          <w:tcPr>
            <w:tcW w:w="88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E1CDAA">
            <w:pPr>
              <w:spacing w:before="0" w:beforeLines="0" w:after="0" w:afterLines="0" w:line="240" w:lineRule="auto"/>
              <w:ind w:firstLine="0" w:firstLineChars="0"/>
              <w:jc w:val="center"/>
              <w:rPr>
                <w:sz w:val="24"/>
                <w:szCs w:val="24"/>
                <w:highlight w:val="none"/>
              </w:rPr>
            </w:pPr>
            <w:r>
              <w:rPr>
                <w:rFonts w:hint="eastAsia"/>
                <w:sz w:val="24"/>
                <w:szCs w:val="24"/>
                <w:highlight w:val="none"/>
              </w:rPr>
              <w:t>695.6521</w:t>
            </w:r>
          </w:p>
        </w:tc>
        <w:tc>
          <w:tcPr>
            <w:tcW w:w="197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D89202">
            <w:pPr>
              <w:spacing w:before="0" w:beforeLines="0" w:after="0" w:afterLines="0" w:line="240" w:lineRule="auto"/>
              <w:ind w:firstLine="0" w:firstLineChars="0"/>
              <w:jc w:val="center"/>
              <w:rPr>
                <w:sz w:val="24"/>
                <w:szCs w:val="24"/>
                <w:highlight w:val="none"/>
              </w:rPr>
            </w:pPr>
          </w:p>
        </w:tc>
      </w:tr>
      <w:tr w14:paraId="11A5438F">
        <w:tblPrEx>
          <w:tblCellMar>
            <w:top w:w="0" w:type="dxa"/>
            <w:left w:w="108" w:type="dxa"/>
            <w:bottom w:w="0" w:type="dxa"/>
            <w:right w:w="108" w:type="dxa"/>
          </w:tblCellMar>
        </w:tblPrEx>
        <w:trPr>
          <w:trHeight w:val="57" w:hRule="atLeast"/>
          <w:jc w:val="center"/>
        </w:trPr>
        <w:tc>
          <w:tcPr>
            <w:tcW w:w="21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DF1E5E">
            <w:pPr>
              <w:spacing w:before="0" w:beforeLines="0" w:after="0" w:afterLines="0" w:line="240" w:lineRule="auto"/>
              <w:ind w:firstLine="0" w:firstLineChars="0"/>
              <w:jc w:val="center"/>
              <w:rPr>
                <w:sz w:val="24"/>
                <w:szCs w:val="24"/>
                <w:highlight w:val="none"/>
              </w:rPr>
            </w:pPr>
            <w:r>
              <w:rPr>
                <w:rFonts w:hint="eastAsia"/>
                <w:sz w:val="24"/>
                <w:szCs w:val="24"/>
                <w:highlight w:val="none"/>
              </w:rPr>
              <w:t>其中：农用地整治面积(公顷)</w:t>
            </w:r>
          </w:p>
        </w:tc>
        <w:tc>
          <w:tcPr>
            <w:tcW w:w="88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93AB13">
            <w:pPr>
              <w:spacing w:before="0" w:beforeLines="0" w:after="0" w:afterLines="0" w:line="240" w:lineRule="auto"/>
              <w:ind w:firstLine="0" w:firstLineChars="0"/>
              <w:jc w:val="center"/>
              <w:rPr>
                <w:rFonts w:hint="default" w:eastAsia="仿宋_GB2312"/>
                <w:sz w:val="24"/>
                <w:szCs w:val="24"/>
                <w:highlight w:val="none"/>
                <w:lang w:val="en-US" w:eastAsia="zh-CN"/>
              </w:rPr>
            </w:pPr>
            <w:r>
              <w:rPr>
                <w:rFonts w:hint="eastAsia"/>
                <w:sz w:val="24"/>
                <w:szCs w:val="24"/>
                <w:highlight w:val="none"/>
                <w:lang w:val="en-US" w:eastAsia="zh-CN"/>
              </w:rPr>
              <w:t>879.5552</w:t>
            </w:r>
          </w:p>
        </w:tc>
        <w:tc>
          <w:tcPr>
            <w:tcW w:w="197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773344">
            <w:pPr>
              <w:spacing w:before="0" w:beforeLines="0" w:after="0" w:afterLines="0" w:line="240" w:lineRule="auto"/>
              <w:ind w:firstLine="0" w:firstLineChars="0"/>
              <w:jc w:val="center"/>
              <w:rPr>
                <w:sz w:val="24"/>
                <w:szCs w:val="24"/>
                <w:highlight w:val="none"/>
              </w:rPr>
            </w:pPr>
            <w:r>
              <w:rPr>
                <w:rFonts w:hint="eastAsia"/>
                <w:sz w:val="24"/>
                <w:szCs w:val="24"/>
                <w:highlight w:val="none"/>
              </w:rPr>
              <w:t>高标准农田建设及提质改造、林地改造提升、耕地恢复改造工程</w:t>
            </w:r>
          </w:p>
        </w:tc>
      </w:tr>
      <w:tr w14:paraId="54936065">
        <w:tblPrEx>
          <w:tblCellMar>
            <w:top w:w="0" w:type="dxa"/>
            <w:left w:w="108" w:type="dxa"/>
            <w:bottom w:w="0" w:type="dxa"/>
            <w:right w:w="108" w:type="dxa"/>
          </w:tblCellMar>
        </w:tblPrEx>
        <w:trPr>
          <w:trHeight w:val="57" w:hRule="atLeast"/>
          <w:jc w:val="center"/>
        </w:trPr>
        <w:tc>
          <w:tcPr>
            <w:tcW w:w="21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88EC84">
            <w:pPr>
              <w:spacing w:before="0" w:beforeLines="0" w:after="0" w:afterLines="0" w:line="240" w:lineRule="auto"/>
              <w:ind w:firstLine="0" w:firstLineChars="0"/>
              <w:jc w:val="center"/>
              <w:rPr>
                <w:sz w:val="24"/>
                <w:szCs w:val="24"/>
                <w:highlight w:val="none"/>
              </w:rPr>
            </w:pPr>
            <w:r>
              <w:rPr>
                <w:rFonts w:hint="eastAsia"/>
                <w:sz w:val="24"/>
                <w:szCs w:val="24"/>
                <w:highlight w:val="none"/>
              </w:rPr>
              <w:t>建设用地整理面积(公顷)</w:t>
            </w:r>
          </w:p>
        </w:tc>
        <w:tc>
          <w:tcPr>
            <w:tcW w:w="88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3007BA">
            <w:pPr>
              <w:spacing w:before="0" w:beforeLines="0" w:after="0" w:afterLines="0" w:line="240" w:lineRule="auto"/>
              <w:ind w:firstLine="0" w:firstLineChars="0"/>
              <w:jc w:val="center"/>
              <w:rPr>
                <w:sz w:val="24"/>
                <w:szCs w:val="24"/>
                <w:highlight w:val="none"/>
              </w:rPr>
            </w:pPr>
            <w:r>
              <w:rPr>
                <w:rFonts w:hint="eastAsia"/>
                <w:sz w:val="24"/>
                <w:szCs w:val="24"/>
                <w:highlight w:val="none"/>
              </w:rPr>
              <w:t>6.8212</w:t>
            </w:r>
          </w:p>
        </w:tc>
        <w:tc>
          <w:tcPr>
            <w:tcW w:w="197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F4C723">
            <w:pPr>
              <w:spacing w:before="0" w:beforeLines="0" w:after="0" w:afterLines="0" w:line="240" w:lineRule="auto"/>
              <w:ind w:firstLine="0" w:firstLineChars="0"/>
              <w:jc w:val="center"/>
              <w:rPr>
                <w:sz w:val="24"/>
                <w:szCs w:val="24"/>
                <w:highlight w:val="none"/>
              </w:rPr>
            </w:pPr>
            <w:r>
              <w:rPr>
                <w:rFonts w:hint="eastAsia"/>
                <w:sz w:val="24"/>
                <w:szCs w:val="24"/>
                <w:highlight w:val="none"/>
              </w:rPr>
              <w:t>建设用地拆旧复垦、闲置建设用地再利用</w:t>
            </w:r>
          </w:p>
        </w:tc>
      </w:tr>
      <w:tr w14:paraId="75A77934">
        <w:tblPrEx>
          <w:tblCellMar>
            <w:top w:w="0" w:type="dxa"/>
            <w:left w:w="108" w:type="dxa"/>
            <w:bottom w:w="0" w:type="dxa"/>
            <w:right w:w="108" w:type="dxa"/>
          </w:tblCellMar>
        </w:tblPrEx>
        <w:trPr>
          <w:trHeight w:val="57" w:hRule="atLeast"/>
          <w:jc w:val="center"/>
        </w:trPr>
        <w:tc>
          <w:tcPr>
            <w:tcW w:w="21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035CD1">
            <w:pPr>
              <w:spacing w:before="0" w:beforeLines="0" w:after="0" w:afterLines="0" w:line="240" w:lineRule="auto"/>
              <w:ind w:firstLine="0" w:firstLineChars="0"/>
              <w:jc w:val="center"/>
              <w:rPr>
                <w:sz w:val="24"/>
                <w:szCs w:val="24"/>
                <w:highlight w:val="none"/>
              </w:rPr>
            </w:pPr>
            <w:bookmarkStart w:id="2" w:name="_GoBack"/>
            <w:bookmarkEnd w:id="2"/>
            <w:r>
              <w:rPr>
                <w:rFonts w:hint="eastAsia"/>
                <w:sz w:val="24"/>
                <w:szCs w:val="24"/>
                <w:highlight w:val="none"/>
              </w:rPr>
              <w:t>生态修复面积(</w:t>
            </w:r>
            <w:r>
              <w:rPr>
                <w:rFonts w:hint="eastAsia"/>
                <w:sz w:val="24"/>
                <w:szCs w:val="24"/>
                <w:highlight w:val="none"/>
                <w:lang w:val="en-US" w:eastAsia="zh-CN"/>
              </w:rPr>
              <w:t>千米、个</w:t>
            </w:r>
            <w:r>
              <w:rPr>
                <w:rFonts w:hint="eastAsia"/>
                <w:sz w:val="24"/>
                <w:szCs w:val="24"/>
                <w:highlight w:val="none"/>
              </w:rPr>
              <w:t>)</w:t>
            </w:r>
          </w:p>
        </w:tc>
        <w:tc>
          <w:tcPr>
            <w:tcW w:w="88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1C8306">
            <w:pPr>
              <w:spacing w:before="0" w:beforeLines="0" w:after="0" w:afterLines="0" w:line="240" w:lineRule="auto"/>
              <w:ind w:firstLine="0" w:firstLineChars="0"/>
              <w:jc w:val="center"/>
              <w:rPr>
                <w:rFonts w:hint="default" w:eastAsia="仿宋_GB2312"/>
                <w:sz w:val="24"/>
                <w:szCs w:val="24"/>
                <w:highlight w:val="none"/>
                <w:lang w:val="en-US" w:eastAsia="zh-CN"/>
              </w:rPr>
            </w:pPr>
            <w:r>
              <w:rPr>
                <w:rFonts w:hint="eastAsia"/>
                <w:sz w:val="24"/>
                <w:szCs w:val="24"/>
                <w:highlight w:val="none"/>
                <w:lang w:val="en-US" w:eastAsia="zh-CN"/>
              </w:rPr>
              <w:t>154.20、7</w:t>
            </w:r>
          </w:p>
        </w:tc>
        <w:tc>
          <w:tcPr>
            <w:tcW w:w="197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9FA52E">
            <w:pPr>
              <w:spacing w:before="0" w:beforeLines="0" w:after="0" w:afterLines="0" w:line="240" w:lineRule="auto"/>
              <w:ind w:firstLine="0" w:firstLineChars="0"/>
              <w:jc w:val="center"/>
              <w:rPr>
                <w:sz w:val="24"/>
                <w:szCs w:val="24"/>
                <w:highlight w:val="none"/>
              </w:rPr>
            </w:pPr>
            <w:r>
              <w:rPr>
                <w:rFonts w:hint="eastAsia"/>
                <w:sz w:val="24"/>
                <w:szCs w:val="24"/>
                <w:highlight w:val="none"/>
                <w:lang w:val="en-US" w:eastAsia="zh-CN"/>
              </w:rPr>
              <w:t>水系综合整治、地质灾害隐患点治理、森林资源保护治理、人居环境整治提升、基础设施建设</w:t>
            </w:r>
          </w:p>
        </w:tc>
      </w:tr>
      <w:tr w14:paraId="7B3DE199">
        <w:tblPrEx>
          <w:tblCellMar>
            <w:top w:w="0" w:type="dxa"/>
            <w:left w:w="108" w:type="dxa"/>
            <w:bottom w:w="0" w:type="dxa"/>
            <w:right w:w="108" w:type="dxa"/>
          </w:tblCellMar>
        </w:tblPrEx>
        <w:trPr>
          <w:trHeight w:val="57" w:hRule="atLeast"/>
          <w:jc w:val="center"/>
        </w:trPr>
        <w:tc>
          <w:tcPr>
            <w:tcW w:w="21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26421E">
            <w:pPr>
              <w:spacing w:before="0" w:beforeLines="0" w:after="0" w:afterLines="0" w:line="240" w:lineRule="auto"/>
              <w:ind w:firstLine="0" w:firstLineChars="0"/>
              <w:jc w:val="center"/>
              <w:rPr>
                <w:sz w:val="24"/>
                <w:szCs w:val="24"/>
                <w:highlight w:val="none"/>
              </w:rPr>
            </w:pPr>
            <w:r>
              <w:rPr>
                <w:rFonts w:hint="eastAsia"/>
                <w:sz w:val="24"/>
                <w:szCs w:val="24"/>
                <w:highlight w:val="none"/>
              </w:rPr>
              <w:t>新增耕地面积(公顷)及比例(%)</w:t>
            </w:r>
          </w:p>
        </w:tc>
        <w:tc>
          <w:tcPr>
            <w:tcW w:w="88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DFF940">
            <w:pPr>
              <w:spacing w:before="0" w:beforeLines="0" w:after="0" w:afterLines="0" w:line="240" w:lineRule="auto"/>
              <w:ind w:firstLine="0" w:firstLineChars="0"/>
              <w:jc w:val="center"/>
              <w:rPr>
                <w:rFonts w:hint="default" w:eastAsia="仿宋_GB2312"/>
                <w:sz w:val="24"/>
                <w:szCs w:val="24"/>
                <w:highlight w:val="none"/>
                <w:lang w:val="en-US" w:eastAsia="zh-CN"/>
              </w:rPr>
            </w:pPr>
            <w:r>
              <w:rPr>
                <w:rFonts w:hint="eastAsia"/>
                <w:sz w:val="24"/>
                <w:szCs w:val="24"/>
                <w:highlight w:val="none"/>
              </w:rPr>
              <w:t>1</w:t>
            </w:r>
            <w:r>
              <w:rPr>
                <w:rFonts w:hint="eastAsia"/>
                <w:sz w:val="24"/>
                <w:szCs w:val="24"/>
                <w:highlight w:val="none"/>
                <w:lang w:val="en-US" w:eastAsia="zh-CN"/>
              </w:rPr>
              <w:t>32.5565</w:t>
            </w:r>
            <w:r>
              <w:rPr>
                <w:rFonts w:hint="eastAsia"/>
                <w:sz w:val="24"/>
                <w:szCs w:val="24"/>
                <w:highlight w:val="none"/>
              </w:rPr>
              <w:t>、4.</w:t>
            </w:r>
            <w:r>
              <w:rPr>
                <w:rFonts w:hint="eastAsia"/>
                <w:sz w:val="24"/>
                <w:szCs w:val="24"/>
                <w:highlight w:val="none"/>
                <w:lang w:val="en-US" w:eastAsia="zh-CN"/>
              </w:rPr>
              <w:t>41</w:t>
            </w:r>
          </w:p>
        </w:tc>
        <w:tc>
          <w:tcPr>
            <w:tcW w:w="197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EC1EC6">
            <w:pPr>
              <w:spacing w:before="0" w:beforeLines="0" w:after="0" w:afterLines="0" w:line="240" w:lineRule="auto"/>
              <w:ind w:firstLine="0" w:firstLineChars="0"/>
              <w:jc w:val="center"/>
              <w:rPr>
                <w:sz w:val="24"/>
                <w:szCs w:val="24"/>
                <w:highlight w:val="none"/>
              </w:rPr>
            </w:pPr>
            <w:r>
              <w:rPr>
                <w:rFonts w:hint="eastAsia"/>
                <w:sz w:val="24"/>
                <w:szCs w:val="24"/>
                <w:highlight w:val="none"/>
              </w:rPr>
              <w:t>新增耕地比例：综合新增耕地面积与耕地总面积比</w:t>
            </w:r>
          </w:p>
        </w:tc>
      </w:tr>
      <w:tr w14:paraId="13EDAB1B">
        <w:tblPrEx>
          <w:tblCellMar>
            <w:top w:w="0" w:type="dxa"/>
            <w:left w:w="108" w:type="dxa"/>
            <w:bottom w:w="0" w:type="dxa"/>
            <w:right w:w="108" w:type="dxa"/>
          </w:tblCellMar>
        </w:tblPrEx>
        <w:trPr>
          <w:trHeight w:val="57" w:hRule="atLeast"/>
          <w:jc w:val="center"/>
        </w:trPr>
        <w:tc>
          <w:tcPr>
            <w:tcW w:w="21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EEE104">
            <w:pPr>
              <w:spacing w:before="0" w:beforeLines="0" w:after="0" w:afterLines="0" w:line="240" w:lineRule="auto"/>
              <w:ind w:firstLine="0" w:firstLineChars="0"/>
              <w:jc w:val="center"/>
              <w:rPr>
                <w:sz w:val="24"/>
                <w:szCs w:val="24"/>
                <w:highlight w:val="none"/>
              </w:rPr>
            </w:pPr>
            <w:r>
              <w:rPr>
                <w:rFonts w:hint="eastAsia"/>
                <w:sz w:val="24"/>
                <w:szCs w:val="24"/>
                <w:highlight w:val="none"/>
              </w:rPr>
              <w:t>新增永久基本农田面积(公顷)及比例(%)</w:t>
            </w:r>
          </w:p>
        </w:tc>
        <w:tc>
          <w:tcPr>
            <w:tcW w:w="88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413D65">
            <w:pPr>
              <w:spacing w:before="0" w:beforeLines="0" w:after="0" w:afterLines="0" w:line="240" w:lineRule="auto"/>
              <w:ind w:firstLine="0" w:firstLineChars="0"/>
              <w:jc w:val="center"/>
              <w:rPr>
                <w:sz w:val="24"/>
                <w:szCs w:val="24"/>
                <w:highlight w:val="none"/>
              </w:rPr>
            </w:pPr>
            <w:r>
              <w:rPr>
                <w:rFonts w:hint="eastAsia"/>
                <w:sz w:val="24"/>
                <w:szCs w:val="24"/>
                <w:highlight w:val="none"/>
              </w:rPr>
              <w:t>0</w:t>
            </w:r>
          </w:p>
        </w:tc>
        <w:tc>
          <w:tcPr>
            <w:tcW w:w="197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243FFA">
            <w:pPr>
              <w:spacing w:before="0" w:beforeLines="0" w:after="0" w:afterLines="0" w:line="240" w:lineRule="auto"/>
              <w:ind w:firstLine="0" w:firstLineChars="0"/>
              <w:jc w:val="center"/>
              <w:rPr>
                <w:sz w:val="24"/>
                <w:szCs w:val="24"/>
                <w:highlight w:val="none"/>
              </w:rPr>
            </w:pPr>
            <w:r>
              <w:rPr>
                <w:rFonts w:hint="eastAsia"/>
                <w:sz w:val="24"/>
                <w:szCs w:val="24"/>
                <w:highlight w:val="none"/>
              </w:rPr>
              <w:t>—</w:t>
            </w:r>
          </w:p>
        </w:tc>
      </w:tr>
      <w:tr w14:paraId="63C2A517">
        <w:tblPrEx>
          <w:tblCellMar>
            <w:top w:w="0" w:type="dxa"/>
            <w:left w:w="108" w:type="dxa"/>
            <w:bottom w:w="0" w:type="dxa"/>
            <w:right w:w="108" w:type="dxa"/>
          </w:tblCellMar>
        </w:tblPrEx>
        <w:trPr>
          <w:trHeight w:val="57" w:hRule="atLeast"/>
          <w:jc w:val="center"/>
        </w:trPr>
        <w:tc>
          <w:tcPr>
            <w:tcW w:w="21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634E21">
            <w:pPr>
              <w:spacing w:before="0" w:beforeLines="0" w:after="0" w:afterLines="0" w:line="240" w:lineRule="auto"/>
              <w:ind w:firstLine="0" w:firstLineChars="0"/>
              <w:jc w:val="center"/>
              <w:rPr>
                <w:sz w:val="24"/>
                <w:szCs w:val="24"/>
                <w:highlight w:val="none"/>
              </w:rPr>
            </w:pPr>
            <w:r>
              <w:rPr>
                <w:rFonts w:hint="eastAsia"/>
                <w:sz w:val="24"/>
                <w:szCs w:val="24"/>
                <w:highlight w:val="none"/>
              </w:rPr>
              <w:t>提质改造面积(公顷)</w:t>
            </w:r>
          </w:p>
        </w:tc>
        <w:tc>
          <w:tcPr>
            <w:tcW w:w="88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0B22CC">
            <w:pPr>
              <w:spacing w:before="0" w:beforeLines="0" w:after="0" w:afterLines="0" w:line="240" w:lineRule="auto"/>
              <w:ind w:firstLine="0" w:firstLineChars="0"/>
              <w:jc w:val="center"/>
              <w:rPr>
                <w:rFonts w:hint="default" w:eastAsia="仿宋_GB2312"/>
                <w:sz w:val="24"/>
                <w:szCs w:val="24"/>
                <w:highlight w:val="none"/>
                <w:lang w:val="en-US" w:eastAsia="zh-CN"/>
              </w:rPr>
            </w:pPr>
            <w:r>
              <w:rPr>
                <w:rFonts w:hint="eastAsia"/>
                <w:sz w:val="24"/>
                <w:szCs w:val="24"/>
                <w:highlight w:val="none"/>
                <w:lang w:val="en-US" w:eastAsia="zh-CN"/>
              </w:rPr>
              <w:t>361.9919</w:t>
            </w:r>
          </w:p>
        </w:tc>
        <w:tc>
          <w:tcPr>
            <w:tcW w:w="197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30134A">
            <w:pPr>
              <w:spacing w:before="0" w:beforeLines="0" w:after="0" w:afterLines="0" w:line="240" w:lineRule="auto"/>
              <w:ind w:firstLine="0" w:firstLineChars="0"/>
              <w:jc w:val="center"/>
              <w:rPr>
                <w:sz w:val="24"/>
                <w:szCs w:val="24"/>
                <w:highlight w:val="none"/>
              </w:rPr>
            </w:pPr>
            <w:r>
              <w:rPr>
                <w:rFonts w:hint="eastAsia"/>
                <w:sz w:val="24"/>
                <w:szCs w:val="24"/>
                <w:highlight w:val="none"/>
              </w:rPr>
              <w:t>高标准农田建设与提升改造、耕地质量提升项目</w:t>
            </w:r>
          </w:p>
        </w:tc>
      </w:tr>
      <w:tr w14:paraId="4E0201B8">
        <w:tblPrEx>
          <w:tblCellMar>
            <w:top w:w="0" w:type="dxa"/>
            <w:left w:w="108" w:type="dxa"/>
            <w:bottom w:w="0" w:type="dxa"/>
            <w:right w:w="108" w:type="dxa"/>
          </w:tblCellMar>
        </w:tblPrEx>
        <w:trPr>
          <w:trHeight w:val="57" w:hRule="atLeast"/>
          <w:jc w:val="center"/>
        </w:trPr>
        <w:tc>
          <w:tcPr>
            <w:tcW w:w="21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F4B2E3">
            <w:pPr>
              <w:spacing w:before="0" w:beforeLines="0" w:after="0" w:afterLines="0" w:line="240" w:lineRule="auto"/>
              <w:ind w:firstLine="0" w:firstLineChars="0"/>
              <w:jc w:val="center"/>
              <w:rPr>
                <w:sz w:val="24"/>
                <w:szCs w:val="24"/>
                <w:highlight w:val="none"/>
              </w:rPr>
            </w:pPr>
            <w:r>
              <w:rPr>
                <w:rFonts w:hint="eastAsia"/>
                <w:sz w:val="24"/>
                <w:szCs w:val="24"/>
                <w:highlight w:val="none"/>
              </w:rPr>
              <w:t>提升耕地质量等别</w:t>
            </w:r>
          </w:p>
        </w:tc>
        <w:tc>
          <w:tcPr>
            <w:tcW w:w="88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E560DA">
            <w:pPr>
              <w:spacing w:before="0" w:beforeLines="0" w:after="0" w:afterLines="0" w:line="240" w:lineRule="auto"/>
              <w:ind w:firstLine="0" w:firstLineChars="0"/>
              <w:jc w:val="center"/>
              <w:rPr>
                <w:sz w:val="24"/>
                <w:szCs w:val="24"/>
                <w:highlight w:val="none"/>
              </w:rPr>
            </w:pPr>
            <w:r>
              <w:rPr>
                <w:rFonts w:hint="eastAsia"/>
                <w:sz w:val="24"/>
                <w:szCs w:val="24"/>
                <w:highlight w:val="none"/>
              </w:rPr>
              <w:t>0.2</w:t>
            </w:r>
          </w:p>
        </w:tc>
        <w:tc>
          <w:tcPr>
            <w:tcW w:w="197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285796">
            <w:pPr>
              <w:spacing w:before="0" w:beforeLines="0" w:after="0" w:afterLines="0" w:line="240" w:lineRule="auto"/>
              <w:ind w:firstLine="0" w:firstLineChars="0"/>
              <w:jc w:val="center"/>
              <w:rPr>
                <w:sz w:val="24"/>
                <w:szCs w:val="24"/>
                <w:highlight w:val="none"/>
              </w:rPr>
            </w:pPr>
          </w:p>
        </w:tc>
      </w:tr>
      <w:tr w14:paraId="74C58EF5">
        <w:tblPrEx>
          <w:tblCellMar>
            <w:top w:w="0" w:type="dxa"/>
            <w:left w:w="108" w:type="dxa"/>
            <w:bottom w:w="0" w:type="dxa"/>
            <w:right w:w="108" w:type="dxa"/>
          </w:tblCellMar>
        </w:tblPrEx>
        <w:trPr>
          <w:trHeight w:val="57" w:hRule="atLeast"/>
          <w:jc w:val="center"/>
        </w:trPr>
        <w:tc>
          <w:tcPr>
            <w:tcW w:w="21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48F026">
            <w:pPr>
              <w:spacing w:before="0" w:beforeLines="0" w:after="0" w:afterLines="0" w:line="240" w:lineRule="auto"/>
              <w:ind w:firstLine="0" w:firstLineChars="0"/>
              <w:jc w:val="center"/>
              <w:rPr>
                <w:sz w:val="24"/>
                <w:szCs w:val="24"/>
                <w:highlight w:val="none"/>
              </w:rPr>
            </w:pPr>
            <w:r>
              <w:rPr>
                <w:rFonts w:hint="eastAsia"/>
                <w:sz w:val="24"/>
                <w:szCs w:val="24"/>
                <w:highlight w:val="none"/>
              </w:rPr>
              <w:t>整治后的建设用地面积（公顷）</w:t>
            </w:r>
          </w:p>
        </w:tc>
        <w:tc>
          <w:tcPr>
            <w:tcW w:w="88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9F13ED">
            <w:pPr>
              <w:spacing w:before="0" w:beforeLines="0" w:after="0" w:afterLines="0" w:line="240" w:lineRule="auto"/>
              <w:ind w:firstLine="0" w:firstLineChars="0"/>
              <w:jc w:val="center"/>
              <w:rPr>
                <w:sz w:val="24"/>
                <w:szCs w:val="24"/>
                <w:highlight w:val="none"/>
              </w:rPr>
            </w:pPr>
            <w:r>
              <w:rPr>
                <w:rFonts w:hint="eastAsia"/>
                <w:sz w:val="24"/>
                <w:szCs w:val="24"/>
                <w:highlight w:val="none"/>
              </w:rPr>
              <w:t>1746.2754</w:t>
            </w:r>
          </w:p>
        </w:tc>
        <w:tc>
          <w:tcPr>
            <w:tcW w:w="197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E890ED">
            <w:pPr>
              <w:spacing w:before="0" w:beforeLines="0" w:after="0" w:afterLines="0" w:line="240" w:lineRule="auto"/>
              <w:ind w:firstLine="0" w:firstLineChars="0"/>
              <w:jc w:val="center"/>
              <w:rPr>
                <w:sz w:val="24"/>
                <w:szCs w:val="24"/>
                <w:highlight w:val="none"/>
              </w:rPr>
            </w:pPr>
            <w:r>
              <w:rPr>
                <w:rFonts w:hint="eastAsia"/>
                <w:sz w:val="24"/>
                <w:szCs w:val="24"/>
                <w:highlight w:val="none"/>
              </w:rPr>
              <w:t>整治前的建设用地面积1750.1917公顷</w:t>
            </w:r>
          </w:p>
        </w:tc>
      </w:tr>
      <w:tr w14:paraId="71B892FB">
        <w:tblPrEx>
          <w:tblCellMar>
            <w:top w:w="0" w:type="dxa"/>
            <w:left w:w="108" w:type="dxa"/>
            <w:bottom w:w="0" w:type="dxa"/>
            <w:right w:w="108" w:type="dxa"/>
          </w:tblCellMar>
        </w:tblPrEx>
        <w:trPr>
          <w:trHeight w:val="57" w:hRule="atLeast"/>
          <w:jc w:val="center"/>
        </w:trPr>
        <w:tc>
          <w:tcPr>
            <w:tcW w:w="21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33AF93">
            <w:pPr>
              <w:spacing w:before="0" w:beforeLines="0" w:after="0" w:afterLines="0" w:line="240" w:lineRule="auto"/>
              <w:ind w:firstLine="0" w:firstLineChars="0"/>
              <w:jc w:val="center"/>
              <w:rPr>
                <w:sz w:val="24"/>
                <w:szCs w:val="24"/>
                <w:highlight w:val="none"/>
              </w:rPr>
            </w:pPr>
            <w:r>
              <w:rPr>
                <w:rFonts w:hint="eastAsia"/>
                <w:sz w:val="24"/>
                <w:szCs w:val="24"/>
                <w:highlight w:val="none"/>
              </w:rPr>
              <w:t>新增生态用地面积(公顷)</w:t>
            </w:r>
          </w:p>
        </w:tc>
        <w:tc>
          <w:tcPr>
            <w:tcW w:w="88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481F95">
            <w:pPr>
              <w:spacing w:before="0" w:beforeLines="0" w:after="0" w:afterLines="0" w:line="240" w:lineRule="auto"/>
              <w:ind w:firstLine="0" w:firstLineChars="0"/>
              <w:jc w:val="center"/>
              <w:rPr>
                <w:sz w:val="24"/>
                <w:szCs w:val="24"/>
                <w:highlight w:val="none"/>
              </w:rPr>
            </w:pPr>
            <w:r>
              <w:rPr>
                <w:rFonts w:hint="eastAsia"/>
                <w:sz w:val="24"/>
                <w:szCs w:val="24"/>
                <w:highlight w:val="none"/>
              </w:rPr>
              <w:t>—</w:t>
            </w:r>
          </w:p>
        </w:tc>
        <w:tc>
          <w:tcPr>
            <w:tcW w:w="197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2CF6D6">
            <w:pPr>
              <w:spacing w:before="0" w:beforeLines="0" w:after="0" w:afterLines="0" w:line="240" w:lineRule="auto"/>
              <w:ind w:firstLine="0" w:firstLineChars="0"/>
              <w:jc w:val="center"/>
              <w:rPr>
                <w:sz w:val="24"/>
                <w:szCs w:val="24"/>
                <w:highlight w:val="none"/>
              </w:rPr>
            </w:pPr>
            <w:r>
              <w:rPr>
                <w:rFonts w:hint="eastAsia"/>
                <w:sz w:val="24"/>
                <w:szCs w:val="24"/>
                <w:highlight w:val="none"/>
              </w:rPr>
              <w:t>具有生态功能的用地，如林、草、湿地等</w:t>
            </w:r>
          </w:p>
        </w:tc>
      </w:tr>
      <w:tr w14:paraId="0A71FC33">
        <w:tblPrEx>
          <w:tblCellMar>
            <w:top w:w="0" w:type="dxa"/>
            <w:left w:w="108" w:type="dxa"/>
            <w:bottom w:w="0" w:type="dxa"/>
            <w:right w:w="108" w:type="dxa"/>
          </w:tblCellMar>
        </w:tblPrEx>
        <w:trPr>
          <w:trHeight w:val="57" w:hRule="atLeast"/>
          <w:jc w:val="center"/>
        </w:trPr>
        <w:tc>
          <w:tcPr>
            <w:tcW w:w="21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CF0D24">
            <w:pPr>
              <w:spacing w:before="0" w:beforeLines="0" w:after="0" w:afterLines="0" w:line="240" w:lineRule="auto"/>
              <w:ind w:firstLine="0" w:firstLineChars="0"/>
              <w:jc w:val="center"/>
              <w:rPr>
                <w:sz w:val="24"/>
                <w:szCs w:val="24"/>
                <w:highlight w:val="none"/>
              </w:rPr>
            </w:pPr>
            <w:r>
              <w:rPr>
                <w:rFonts w:hint="eastAsia"/>
                <w:sz w:val="24"/>
                <w:szCs w:val="24"/>
                <w:highlight w:val="none"/>
              </w:rPr>
              <w:t>乡村历史文化遗产保护（公顷）</w:t>
            </w:r>
          </w:p>
        </w:tc>
        <w:tc>
          <w:tcPr>
            <w:tcW w:w="88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448F60">
            <w:pPr>
              <w:spacing w:before="0" w:beforeLines="0" w:after="0" w:afterLines="0" w:line="240" w:lineRule="auto"/>
              <w:ind w:firstLine="0" w:firstLineChars="0"/>
              <w:jc w:val="center"/>
              <w:rPr>
                <w:rFonts w:hint="default" w:eastAsia="仿宋_GB2312"/>
                <w:sz w:val="24"/>
                <w:szCs w:val="24"/>
                <w:highlight w:val="none"/>
                <w:lang w:val="en-US" w:eastAsia="zh-CN"/>
              </w:rPr>
            </w:pPr>
            <w:r>
              <w:rPr>
                <w:rFonts w:hint="eastAsia"/>
                <w:sz w:val="24"/>
                <w:szCs w:val="24"/>
                <w:highlight w:val="none"/>
                <w:lang w:val="en-US" w:eastAsia="zh-CN"/>
              </w:rPr>
              <w:t>13.8386</w:t>
            </w:r>
          </w:p>
        </w:tc>
        <w:tc>
          <w:tcPr>
            <w:tcW w:w="197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71EB04">
            <w:pPr>
              <w:spacing w:before="0" w:beforeLines="0" w:after="0" w:afterLines="0" w:line="240" w:lineRule="auto"/>
              <w:ind w:firstLine="0" w:firstLineChars="0"/>
              <w:jc w:val="center"/>
              <w:rPr>
                <w:sz w:val="24"/>
                <w:szCs w:val="24"/>
                <w:highlight w:val="none"/>
              </w:rPr>
            </w:pPr>
            <w:r>
              <w:rPr>
                <w:rFonts w:hint="eastAsia"/>
                <w:sz w:val="24"/>
                <w:szCs w:val="24"/>
                <w:highlight w:val="none"/>
              </w:rPr>
              <w:t>江西省松山纺织器材厂、刀具厂工业遗产保护工程</w:t>
            </w:r>
          </w:p>
        </w:tc>
      </w:tr>
      <w:tr w14:paraId="60E235D8">
        <w:tblPrEx>
          <w:tblCellMar>
            <w:top w:w="0" w:type="dxa"/>
            <w:left w:w="108" w:type="dxa"/>
            <w:bottom w:w="0" w:type="dxa"/>
            <w:right w:w="108" w:type="dxa"/>
          </w:tblCellMar>
        </w:tblPrEx>
        <w:trPr>
          <w:trHeight w:val="57" w:hRule="atLeast"/>
          <w:jc w:val="center"/>
        </w:trPr>
        <w:tc>
          <w:tcPr>
            <w:tcW w:w="21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D8283F">
            <w:pPr>
              <w:spacing w:before="0" w:beforeLines="0" w:after="0" w:afterLines="0" w:line="240" w:lineRule="auto"/>
              <w:ind w:firstLine="0" w:firstLineChars="0"/>
              <w:jc w:val="center"/>
              <w:rPr>
                <w:sz w:val="24"/>
                <w:szCs w:val="24"/>
                <w:highlight w:val="none"/>
              </w:rPr>
            </w:pPr>
            <w:r>
              <w:rPr>
                <w:rFonts w:hint="eastAsia"/>
                <w:sz w:val="24"/>
                <w:szCs w:val="24"/>
                <w:highlight w:val="none"/>
              </w:rPr>
              <w:t>产业布局与导入（公顷）</w:t>
            </w:r>
          </w:p>
        </w:tc>
        <w:tc>
          <w:tcPr>
            <w:tcW w:w="88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03D5B2">
            <w:pPr>
              <w:spacing w:before="0" w:beforeLines="0" w:after="0" w:afterLines="0" w:line="240" w:lineRule="auto"/>
              <w:ind w:firstLine="0" w:firstLineChars="0"/>
              <w:jc w:val="center"/>
              <w:rPr>
                <w:rFonts w:hint="default" w:eastAsia="仿宋_GB2312"/>
                <w:sz w:val="24"/>
                <w:szCs w:val="24"/>
                <w:highlight w:val="none"/>
                <w:lang w:val="en-US" w:eastAsia="zh-CN"/>
              </w:rPr>
            </w:pPr>
            <w:r>
              <w:rPr>
                <w:rFonts w:hint="eastAsia"/>
                <w:sz w:val="24"/>
                <w:szCs w:val="24"/>
                <w:highlight w:val="none"/>
                <w:lang w:val="en-US" w:eastAsia="zh-CN"/>
              </w:rPr>
              <w:t>206.3505</w:t>
            </w:r>
          </w:p>
        </w:tc>
        <w:tc>
          <w:tcPr>
            <w:tcW w:w="197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EBFD50">
            <w:pPr>
              <w:spacing w:before="0" w:beforeLines="0" w:after="0" w:afterLines="0" w:line="240" w:lineRule="auto"/>
              <w:ind w:firstLine="0" w:firstLineChars="0"/>
              <w:jc w:val="center"/>
              <w:rPr>
                <w:sz w:val="24"/>
                <w:szCs w:val="24"/>
                <w:highlight w:val="none"/>
              </w:rPr>
            </w:pPr>
          </w:p>
        </w:tc>
      </w:tr>
      <w:tr w14:paraId="29F28998">
        <w:tblPrEx>
          <w:tblCellMar>
            <w:top w:w="0" w:type="dxa"/>
            <w:left w:w="108" w:type="dxa"/>
            <w:bottom w:w="0" w:type="dxa"/>
            <w:right w:w="108" w:type="dxa"/>
          </w:tblCellMar>
        </w:tblPrEx>
        <w:trPr>
          <w:trHeight w:val="57" w:hRule="atLeast"/>
          <w:jc w:val="center"/>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1896043">
            <w:pPr>
              <w:spacing w:before="0" w:beforeLines="0" w:after="0" w:afterLines="0" w:line="240" w:lineRule="auto"/>
              <w:ind w:firstLine="0" w:firstLineChars="0"/>
              <w:jc w:val="center"/>
              <w:rPr>
                <w:sz w:val="24"/>
                <w:szCs w:val="24"/>
                <w:highlight w:val="none"/>
              </w:rPr>
            </w:pPr>
            <w:r>
              <w:rPr>
                <w:rFonts w:hint="eastAsia"/>
                <w:b/>
                <w:bCs/>
                <w:sz w:val="24"/>
                <w:szCs w:val="24"/>
                <w:highlight w:val="none"/>
              </w:rPr>
              <w:t>四、特点特色</w:t>
            </w:r>
          </w:p>
        </w:tc>
      </w:tr>
      <w:tr w14:paraId="5C159A24">
        <w:tblPrEx>
          <w:tblCellMar>
            <w:top w:w="0" w:type="dxa"/>
            <w:left w:w="108" w:type="dxa"/>
            <w:bottom w:w="0" w:type="dxa"/>
            <w:right w:w="108" w:type="dxa"/>
          </w:tblCellMar>
        </w:tblPrEx>
        <w:trPr>
          <w:trHeight w:val="57" w:hRule="atLeast"/>
          <w:jc w:val="center"/>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E555518">
            <w:pPr>
              <w:spacing w:before="0" w:beforeLines="0" w:after="0" w:afterLines="0" w:line="240" w:lineRule="auto"/>
              <w:ind w:firstLine="0" w:firstLineChars="0"/>
              <w:jc w:val="left"/>
              <w:rPr>
                <w:sz w:val="24"/>
                <w:szCs w:val="24"/>
                <w:highlight w:val="none"/>
              </w:rPr>
            </w:pPr>
            <w:r>
              <w:rPr>
                <w:rFonts w:hint="eastAsia"/>
                <w:sz w:val="24"/>
                <w:szCs w:val="24"/>
                <w:highlight w:val="none"/>
              </w:rPr>
              <w:t>1.强化示范项目工程的带动，逐步落实整治单元与工程。</w:t>
            </w:r>
            <w:r>
              <w:rPr>
                <w:rFonts w:hint="eastAsia"/>
                <w:sz w:val="24"/>
                <w:szCs w:val="24"/>
                <w:highlight w:val="none"/>
              </w:rPr>
              <w:br w:type="textWrapping"/>
            </w:r>
            <w:r>
              <w:rPr>
                <w:rFonts w:hint="eastAsia"/>
                <w:sz w:val="24"/>
                <w:szCs w:val="24"/>
                <w:highlight w:val="none"/>
              </w:rPr>
              <w:t>结合现状资源，建设一批样板工程和产业，形成产业格局，示范带动云山集团土地综合整治工作的推进。深化特色产业，重点发展蜜桔产业，打造罗殿社区永修蜜桔三产融合产业园，整体提升新民蜜桔产业园、新民蜜桔冷库基础建设等，发展云山集团特色农业产品；对云居山有机茶叶产业园进行提升；依托云燕康养小镇项目平台，发展云山林下中草药材种植产业等；对凤凰山社区桃花园升级改造；围绕“康养云居”打造云居品牌IP，进行全域智慧旅游升级，擦亮云山旅游品牌。</w:t>
            </w:r>
            <w:r>
              <w:rPr>
                <w:rFonts w:hint="eastAsia"/>
                <w:sz w:val="24"/>
                <w:szCs w:val="24"/>
                <w:highlight w:val="none"/>
              </w:rPr>
              <w:br w:type="textWrapping"/>
            </w:r>
            <w:r>
              <w:rPr>
                <w:rFonts w:hint="eastAsia"/>
                <w:sz w:val="24"/>
                <w:szCs w:val="24"/>
                <w:highlight w:val="none"/>
              </w:rPr>
              <w:t>2.林耕置换，探索良田粮用新路径。</w:t>
            </w:r>
            <w:r>
              <w:rPr>
                <w:rFonts w:hint="eastAsia"/>
                <w:sz w:val="24"/>
                <w:szCs w:val="24"/>
                <w:highlight w:val="none"/>
              </w:rPr>
              <w:br w:type="textWrapping"/>
            </w:r>
            <w:r>
              <w:rPr>
                <w:rFonts w:hint="eastAsia"/>
                <w:sz w:val="24"/>
                <w:szCs w:val="24"/>
                <w:highlight w:val="none"/>
              </w:rPr>
              <w:t>深入贯彻习近平总书记关于生态文明建设和耕地保护的重要指示批示精神，依据云山集团现状林地耕地资源，准确把握新时代新征程自然资源工作“优化国土空间格局”的定位，因地制宜地把部分山上耕地逐步调整到山下，山下的果树林木用地尽量调整上山上坡。林地变耕地，优化山上山下布局；碎片变连片，提高农业生产效率极大；低效变高效，促进农业经济发展；发挥良田粮用效益，充分保障粮食安全。</w:t>
            </w:r>
            <w:r>
              <w:rPr>
                <w:rFonts w:hint="eastAsia"/>
                <w:sz w:val="24"/>
                <w:szCs w:val="24"/>
                <w:highlight w:val="none"/>
              </w:rPr>
              <w:br w:type="textWrapping"/>
            </w:r>
            <w:r>
              <w:rPr>
                <w:rFonts w:hint="eastAsia"/>
                <w:sz w:val="24"/>
                <w:szCs w:val="24"/>
                <w:highlight w:val="none"/>
              </w:rPr>
              <w:t>3.传承农垦文化与禅宗文化，塑造城乡特色风貌。</w:t>
            </w:r>
            <w:r>
              <w:rPr>
                <w:rFonts w:hint="eastAsia"/>
                <w:sz w:val="24"/>
                <w:szCs w:val="24"/>
                <w:highlight w:val="none"/>
              </w:rPr>
              <w:br w:type="textWrapping"/>
            </w:r>
            <w:r>
              <w:rPr>
                <w:rFonts w:hint="eastAsia"/>
                <w:sz w:val="24"/>
                <w:szCs w:val="24"/>
                <w:highlight w:val="none"/>
              </w:rPr>
              <w:t>云山集团原为江西省国营云山综合垦殖场，是江西省属13家大型农垦企业之一，是我国特定历史时期的产物，是社会主义性质的农业企业。</w:t>
            </w:r>
            <w:r>
              <w:rPr>
                <w:rFonts w:hint="eastAsia"/>
                <w:sz w:val="24"/>
                <w:szCs w:val="24"/>
                <w:highlight w:val="none"/>
              </w:rPr>
              <w:br w:type="textWrapping"/>
            </w:r>
            <w:r>
              <w:rPr>
                <w:rFonts w:hint="eastAsia"/>
                <w:sz w:val="24"/>
                <w:szCs w:val="24"/>
                <w:highlight w:val="none"/>
              </w:rPr>
              <w:t>云居山是佛教禅宗的重要道场之一，有着悠久的宗教文化历史。从白居易、苏东坡到佛印和尚，历代文人墨客都曾在此留下足迹或诗篇。这里有许多古老的寺院和佛教文化遗产，如真如寺、圆通寺等，这些寺院不仅是佛教信徒的朝圣地，也是游客了解禅宗文化的好去处。其中真如寺的建筑群依山势而建，以天王殿、大雄宝殿、藏经楼为中轴线，布局严谨，融合了唐宋古风与禅宗智慧。寺院主体建筑多为砖木结构的宫殿式重檐大开间，屋顶覆盖生铁铸瓦，古朴中透出庄严。</w:t>
            </w:r>
            <w:r>
              <w:rPr>
                <w:rFonts w:hint="eastAsia"/>
                <w:sz w:val="24"/>
                <w:szCs w:val="24"/>
                <w:highlight w:val="none"/>
              </w:rPr>
              <w:br w:type="textWrapping"/>
            </w:r>
            <w:r>
              <w:rPr>
                <w:rFonts w:hint="eastAsia"/>
                <w:sz w:val="24"/>
                <w:szCs w:val="24"/>
                <w:highlight w:val="none"/>
              </w:rPr>
              <w:t>4.推动农文旅融合发展，实现生产、观光、体验、旅游于一体的融合发展。</w:t>
            </w:r>
            <w:r>
              <w:rPr>
                <w:rFonts w:hint="eastAsia"/>
                <w:sz w:val="24"/>
                <w:szCs w:val="24"/>
                <w:highlight w:val="none"/>
              </w:rPr>
              <w:br w:type="textWrapping"/>
            </w:r>
            <w:r>
              <w:rPr>
                <w:rFonts w:hint="eastAsia"/>
                <w:sz w:val="24"/>
                <w:szCs w:val="24"/>
                <w:highlight w:val="none"/>
              </w:rPr>
              <w:t>康养、度假、旅游、乡创、研学等多元功能可创造更多直接就业，以“农科驱动、农旅策动、旅产互动”系统性地解决农村、农民、农业的产业、经济、生态问题，推动“三产联动、三生融合、三区同步”，实现乡村振兴与特色田园综合体同步发展。农业休闲、生态康养、亲子研学、文旅乡创、特色农产品共五大产业为当地居民提供丰富的就业岗位；以高质量建设、高标准配套的环境建设切实改善了居民的生活环境，推动高质量发展的要求，综合助力提升居民生活品质。项目建成后，将成为江西省西北部标杆乡镇，扩大云山集团在</w:t>
            </w:r>
            <w:r>
              <w:rPr>
                <w:rFonts w:hint="eastAsia"/>
                <w:sz w:val="24"/>
                <w:szCs w:val="24"/>
                <w:highlight w:val="none"/>
                <w:lang w:val="en-US" w:eastAsia="zh-CN"/>
              </w:rPr>
              <w:t>江西</w:t>
            </w:r>
            <w:r>
              <w:rPr>
                <w:rFonts w:hint="eastAsia"/>
                <w:sz w:val="24"/>
                <w:szCs w:val="24"/>
                <w:highlight w:val="none"/>
              </w:rPr>
              <w:t>的知名度和影响力！</w:t>
            </w:r>
          </w:p>
        </w:tc>
      </w:tr>
      <w:tr w14:paraId="721F9CA5">
        <w:tblPrEx>
          <w:tblCellMar>
            <w:top w:w="0" w:type="dxa"/>
            <w:left w:w="108" w:type="dxa"/>
            <w:bottom w:w="0" w:type="dxa"/>
            <w:right w:w="108" w:type="dxa"/>
          </w:tblCellMar>
        </w:tblPrEx>
        <w:trPr>
          <w:trHeight w:val="57" w:hRule="atLeast"/>
          <w:jc w:val="center"/>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C32660A">
            <w:pPr>
              <w:spacing w:before="0" w:beforeLines="0" w:after="0" w:afterLines="0" w:line="240" w:lineRule="auto"/>
              <w:ind w:firstLine="0" w:firstLineChars="0"/>
              <w:jc w:val="center"/>
              <w:rPr>
                <w:sz w:val="24"/>
                <w:szCs w:val="24"/>
                <w:highlight w:val="none"/>
              </w:rPr>
            </w:pPr>
            <w:r>
              <w:rPr>
                <w:rFonts w:hint="eastAsia"/>
                <w:b/>
                <w:bCs/>
                <w:sz w:val="24"/>
                <w:szCs w:val="24"/>
                <w:highlight w:val="none"/>
              </w:rPr>
              <w:t>五、预期效益</w:t>
            </w:r>
          </w:p>
        </w:tc>
      </w:tr>
      <w:tr w14:paraId="6BFB165F">
        <w:tblPrEx>
          <w:tblCellMar>
            <w:top w:w="0" w:type="dxa"/>
            <w:left w:w="108" w:type="dxa"/>
            <w:bottom w:w="0" w:type="dxa"/>
            <w:right w:w="108" w:type="dxa"/>
          </w:tblCellMar>
        </w:tblPrEx>
        <w:trPr>
          <w:trHeight w:val="57" w:hRule="atLeast"/>
          <w:jc w:val="center"/>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2AFD619">
            <w:pPr>
              <w:spacing w:before="0" w:beforeLines="0" w:after="0" w:afterLines="0" w:line="240" w:lineRule="auto"/>
              <w:ind w:firstLine="0" w:firstLineChars="0"/>
              <w:jc w:val="left"/>
              <w:rPr>
                <w:sz w:val="24"/>
                <w:szCs w:val="24"/>
                <w:highlight w:val="none"/>
              </w:rPr>
            </w:pPr>
            <w:r>
              <w:rPr>
                <w:rFonts w:hint="eastAsia"/>
                <w:sz w:val="24"/>
                <w:szCs w:val="24"/>
                <w:highlight w:val="none"/>
              </w:rPr>
              <w:t>云山集团开展全域土地综合整治试点工作，通过农用地整理、建设用地整理、乡村生态保护修复、产业导入与历史文化保护四大任务对全域“三生”空间进行优化整理：</w:t>
            </w:r>
            <w:r>
              <w:rPr>
                <w:rFonts w:hint="eastAsia"/>
                <w:sz w:val="24"/>
                <w:szCs w:val="24"/>
                <w:highlight w:val="none"/>
              </w:rPr>
              <w:br w:type="textWrapping"/>
            </w:r>
            <w:r>
              <w:rPr>
                <w:rFonts w:hint="eastAsia"/>
                <w:sz w:val="24"/>
                <w:szCs w:val="24"/>
                <w:highlight w:val="none"/>
              </w:rPr>
              <w:t>1.生产空间</w:t>
            </w:r>
            <w:r>
              <w:rPr>
                <w:rFonts w:hint="eastAsia"/>
                <w:sz w:val="24"/>
                <w:szCs w:val="24"/>
                <w:highlight w:val="none"/>
              </w:rPr>
              <w:br w:type="textWrapping"/>
            </w:r>
            <w:r>
              <w:rPr>
                <w:rFonts w:hint="eastAsia"/>
                <w:sz w:val="24"/>
                <w:szCs w:val="24"/>
                <w:highlight w:val="none"/>
              </w:rPr>
              <w:t>云山集团生产空间基底是现代农业为主导的农业农村发展区，集团已建成了7万亩速生丰产林基地，660亩高山茶叶基地，1万亩毛竹基地，5千亩云居水蜜桃基地，2万亩蜜桔基地，3万亩优质稻基地等一大批极具发展潜力的特色农业基地。通过新民蜜桔产业园整体提升、桃花园升级改造等产业发展项目，提高园林地质量；通过耕地恢复改造、闲置宅基地拆除复垦等项目，增加耕地面积，提高耕地集中连片率；通过高标准农田建设、荒田垦造等工程提高耕地质量，为实现建设成为南昌都市圈重要的农副产品供应基地的目标创造基础条件。</w:t>
            </w:r>
            <w:r>
              <w:rPr>
                <w:rFonts w:hint="eastAsia"/>
                <w:sz w:val="24"/>
                <w:szCs w:val="24"/>
                <w:highlight w:val="none"/>
              </w:rPr>
              <w:br w:type="textWrapping"/>
            </w:r>
            <w:r>
              <w:rPr>
                <w:rFonts w:hint="eastAsia"/>
                <w:sz w:val="24"/>
                <w:szCs w:val="24"/>
                <w:highlight w:val="none"/>
              </w:rPr>
              <w:t>2.生活空间</w:t>
            </w:r>
            <w:r>
              <w:rPr>
                <w:rFonts w:hint="eastAsia"/>
                <w:sz w:val="24"/>
                <w:szCs w:val="24"/>
                <w:highlight w:val="none"/>
              </w:rPr>
              <w:br w:type="textWrapping"/>
            </w:r>
            <w:r>
              <w:rPr>
                <w:rFonts w:hint="eastAsia"/>
                <w:sz w:val="24"/>
                <w:szCs w:val="24"/>
                <w:highlight w:val="none"/>
              </w:rPr>
              <w:t>生活空间在于农村地区和城镇发展区的统一协调，合理规划生活空间，优化人居环境，一方面对现有基础配套设施进行提升，深化推广乡风文明建设，以“农禅文化小镇”为目标，掘云山集团自身农禅文化传统文化；另一方面，既要贯彻落实最严格的耕地保护举措，也要满足乡镇、村庄居民生活所需空间要求，高质量提高乡镇、村庄宜居程度，高标准保障乡镇、村庄居民生活质量。</w:t>
            </w:r>
            <w:r>
              <w:rPr>
                <w:rFonts w:hint="eastAsia"/>
                <w:sz w:val="24"/>
                <w:szCs w:val="24"/>
                <w:highlight w:val="none"/>
              </w:rPr>
              <w:br w:type="textWrapping"/>
            </w:r>
            <w:r>
              <w:rPr>
                <w:rFonts w:hint="eastAsia"/>
                <w:sz w:val="24"/>
                <w:szCs w:val="24"/>
                <w:highlight w:val="none"/>
              </w:rPr>
              <w:t>3.生态空间</w:t>
            </w:r>
            <w:r>
              <w:rPr>
                <w:rFonts w:hint="eastAsia"/>
                <w:sz w:val="24"/>
                <w:szCs w:val="24"/>
                <w:highlight w:val="none"/>
              </w:rPr>
              <w:br w:type="textWrapping"/>
            </w:r>
            <w:r>
              <w:rPr>
                <w:rFonts w:hint="eastAsia"/>
                <w:sz w:val="24"/>
                <w:szCs w:val="24"/>
                <w:highlight w:val="none"/>
              </w:rPr>
              <w:t>围绕生态保护修复区，通过水系综合治理、地质灾害点整治、森林资源保护治理等措施，改善全域生态环境，通过基础设施升级和人居环境改善来提升村庄整体面貌，落实农村道路硬化及整治提升、云山集团全域旅游配套设施提升工程等重点项目，实现打造生态康养旅游小镇的长远目标。</w:t>
            </w:r>
            <w:r>
              <w:rPr>
                <w:rFonts w:hint="eastAsia"/>
                <w:sz w:val="24"/>
                <w:szCs w:val="24"/>
                <w:highlight w:val="none"/>
              </w:rPr>
              <w:br w:type="textWrapping"/>
            </w:r>
            <w:r>
              <w:rPr>
                <w:rFonts w:hint="eastAsia"/>
                <w:sz w:val="24"/>
                <w:szCs w:val="24"/>
                <w:highlight w:val="none"/>
              </w:rPr>
              <w:t>4.项目实施预计可新增耕地1</w:t>
            </w:r>
            <w:r>
              <w:rPr>
                <w:rFonts w:hint="eastAsia"/>
                <w:sz w:val="24"/>
                <w:szCs w:val="24"/>
                <w:highlight w:val="none"/>
                <w:lang w:val="en-US" w:eastAsia="zh-CN"/>
              </w:rPr>
              <w:t>32.5565</w:t>
            </w:r>
            <w:r>
              <w:rPr>
                <w:rFonts w:hint="eastAsia"/>
                <w:sz w:val="24"/>
                <w:szCs w:val="24"/>
                <w:highlight w:val="none"/>
              </w:rPr>
              <w:t>公顷；</w:t>
            </w:r>
            <w:r>
              <w:rPr>
                <w:rFonts w:hint="eastAsia"/>
                <w:sz w:val="24"/>
                <w:szCs w:val="24"/>
                <w:highlight w:val="none"/>
              </w:rPr>
              <w:br w:type="textWrapping"/>
            </w:r>
            <w:r>
              <w:rPr>
                <w:rFonts w:hint="eastAsia"/>
                <w:sz w:val="24"/>
                <w:szCs w:val="24"/>
                <w:highlight w:val="none"/>
              </w:rPr>
              <w:t>5.耕地质量可由现状7.19提升至6.99；</w:t>
            </w:r>
            <w:r>
              <w:rPr>
                <w:rFonts w:hint="eastAsia"/>
                <w:sz w:val="24"/>
                <w:szCs w:val="24"/>
                <w:highlight w:val="none"/>
              </w:rPr>
              <w:br w:type="textWrapping"/>
            </w:r>
            <w:r>
              <w:rPr>
                <w:rFonts w:hint="eastAsia"/>
                <w:sz w:val="24"/>
                <w:szCs w:val="24"/>
                <w:highlight w:val="none"/>
              </w:rPr>
              <w:t>6.预计可产生收益5821.83万元。</w:t>
            </w:r>
          </w:p>
        </w:tc>
      </w:tr>
      <w:tr w14:paraId="26E795AF">
        <w:tblPrEx>
          <w:tblCellMar>
            <w:top w:w="0" w:type="dxa"/>
            <w:left w:w="108" w:type="dxa"/>
            <w:bottom w:w="0" w:type="dxa"/>
            <w:right w:w="108" w:type="dxa"/>
          </w:tblCellMar>
        </w:tblPrEx>
        <w:trPr>
          <w:trHeight w:val="57" w:hRule="atLeast"/>
          <w:jc w:val="center"/>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F448824">
            <w:pPr>
              <w:spacing w:before="0" w:beforeLines="0" w:after="0" w:afterLines="0" w:line="240" w:lineRule="auto"/>
              <w:ind w:firstLine="0" w:firstLineChars="0"/>
              <w:jc w:val="center"/>
              <w:rPr>
                <w:sz w:val="24"/>
                <w:szCs w:val="24"/>
                <w:highlight w:val="none"/>
              </w:rPr>
            </w:pPr>
            <w:r>
              <w:rPr>
                <w:rFonts w:hint="eastAsia"/>
                <w:b/>
                <w:bCs/>
                <w:sz w:val="24"/>
                <w:szCs w:val="24"/>
                <w:highlight w:val="none"/>
              </w:rPr>
              <w:t>六、实施单元负面清单</w:t>
            </w:r>
          </w:p>
        </w:tc>
      </w:tr>
      <w:tr w14:paraId="2A2800D5">
        <w:tblPrEx>
          <w:tblCellMar>
            <w:top w:w="0" w:type="dxa"/>
            <w:left w:w="108" w:type="dxa"/>
            <w:bottom w:w="0" w:type="dxa"/>
            <w:right w:w="108" w:type="dxa"/>
          </w:tblCellMar>
        </w:tblPrEx>
        <w:trPr>
          <w:trHeight w:val="57" w:hRule="atLeast"/>
          <w:jc w:val="center"/>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AC20BF9">
            <w:pPr>
              <w:spacing w:before="0" w:beforeLines="0" w:after="0" w:afterLines="0" w:line="240" w:lineRule="auto"/>
              <w:ind w:firstLine="0" w:firstLineChars="0"/>
              <w:jc w:val="center"/>
              <w:rPr>
                <w:sz w:val="24"/>
                <w:szCs w:val="24"/>
                <w:highlight w:val="none"/>
              </w:rPr>
            </w:pPr>
            <w:r>
              <w:rPr>
                <w:rFonts w:hint="eastAsia"/>
                <w:sz w:val="24"/>
                <w:szCs w:val="24"/>
                <w:highlight w:val="none"/>
              </w:rPr>
              <w:t>不存在负面清单情形</w:t>
            </w:r>
          </w:p>
        </w:tc>
      </w:tr>
    </w:tbl>
    <w:p w14:paraId="19550811">
      <w:pPr>
        <w:ind w:left="0" w:leftChars="0" w:firstLine="0" w:firstLineChars="0"/>
      </w:pPr>
    </w:p>
    <w:sectPr>
      <w:pgSz w:w="16838" w:h="11906" w:orient="landscape"/>
      <w:pgMar w:top="1800" w:right="1440" w:bottom="180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640"/>
      </w:pPr>
      <w:r>
        <w:separator/>
      </w:r>
    </w:p>
  </w:footnote>
  <w:footnote w:type="continuationSeparator" w:id="1">
    <w:p>
      <w:pPr>
        <w:spacing w:before="0" w:after="0"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8F107C"/>
    <w:rsid w:val="017C6D0A"/>
    <w:rsid w:val="03577A2F"/>
    <w:rsid w:val="05BC1DCB"/>
    <w:rsid w:val="0AF142C5"/>
    <w:rsid w:val="0ED63EFE"/>
    <w:rsid w:val="10797237"/>
    <w:rsid w:val="17453A7B"/>
    <w:rsid w:val="1CF33ECD"/>
    <w:rsid w:val="27604855"/>
    <w:rsid w:val="2DDD275B"/>
    <w:rsid w:val="2DF14458"/>
    <w:rsid w:val="3186310A"/>
    <w:rsid w:val="324F174E"/>
    <w:rsid w:val="32FD564D"/>
    <w:rsid w:val="367C4ADB"/>
    <w:rsid w:val="3B3C4B7C"/>
    <w:rsid w:val="3CB94393"/>
    <w:rsid w:val="3D94095C"/>
    <w:rsid w:val="3DB35286"/>
    <w:rsid w:val="3DFF227A"/>
    <w:rsid w:val="41741B70"/>
    <w:rsid w:val="4A233794"/>
    <w:rsid w:val="4C716A38"/>
    <w:rsid w:val="527C1C93"/>
    <w:rsid w:val="548F107C"/>
    <w:rsid w:val="5ADA390F"/>
    <w:rsid w:val="60651FB9"/>
    <w:rsid w:val="629D1EDE"/>
    <w:rsid w:val="67BD26DA"/>
    <w:rsid w:val="681D761D"/>
    <w:rsid w:val="736305DA"/>
    <w:rsid w:val="73BE1CB4"/>
    <w:rsid w:val="79E32474"/>
    <w:rsid w:val="7F8C1D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50" w:beforeLines="50" w:after="50" w:afterLines="50" w:line="520" w:lineRule="exact"/>
      <w:ind w:firstLine="964" w:firstLineChars="200"/>
      <w:jc w:val="both"/>
    </w:pPr>
    <w:rPr>
      <w:rFonts w:ascii="Times New Roman" w:hAnsi="Times New Roman" w:eastAsia="仿宋_GB2312" w:cstheme="minorBidi"/>
      <w:kern w:val="2"/>
      <w:sz w:val="32"/>
      <w:szCs w:val="30"/>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2833</Words>
  <Characters>3196</Characters>
  <Lines>0</Lines>
  <Paragraphs>0</Paragraphs>
  <TotalTime>1</TotalTime>
  <ScaleCrop>false</ScaleCrop>
  <LinksUpToDate>false</LinksUpToDate>
  <CharactersWithSpaces>3196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2025-07-07T03:45:00Z</dcterms:created>
  <dc:creator>Plan</dc:creator>
  <cp:lastModifiedBy>zj</cp:lastModifiedBy>
  <dcterms:modified xsi:type="dcterms:W3CDTF">2025-07-07T07:57:09Z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10D329C96ED7479DBDB95BE4DB50CD53_11</vt:lpwstr>
  </property>
  <property fmtid="{D5CDD505-2E9C-101B-9397-08002B2CF9AE}" pid="4" name="KSOTemplateDocerSaveRecord">
    <vt:lpwstr>eyJoZGlkIjoiMmUxYzk3OWQwMjA2ZDlkMjg4ZWQxMjRmNGI3OTNmY2EiLCJ1c2VySWQiOiIyNzQ4OTE1MTQifQ==</vt:lpwstr>
  </property>
</Properties>
</file>