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hint="default" w:ascii="创艺简标宋" w:hAnsi="创艺简标宋" w:eastAsia="创艺简标宋"/>
          <w:color w:val="0C0C0C"/>
          <w:spacing w:val="6"/>
          <w:sz w:val="40"/>
        </w:rPr>
      </w:pPr>
      <w:r>
        <w:rPr>
          <w:rFonts w:ascii="创艺简标宋" w:hAnsi="创艺简标宋" w:eastAsia="创艺简标宋"/>
          <w:color w:val="0C0C0C"/>
          <w:spacing w:val="6"/>
          <w:sz w:val="40"/>
        </w:rPr>
        <w:t>2020年《县政府工作报告》重点工作任务</w:t>
      </w:r>
    </w:p>
    <w:p>
      <w:pPr>
        <w:spacing w:line="580" w:lineRule="exact"/>
        <w:jc w:val="center"/>
        <w:rPr>
          <w:rFonts w:hint="default" w:ascii="方正小标宋简体" w:eastAsia="方正小标宋简体"/>
          <w:color w:val="0C0C0C"/>
          <w:spacing w:val="6"/>
          <w:sz w:val="40"/>
        </w:rPr>
      </w:pPr>
      <w:r>
        <w:rPr>
          <w:rFonts w:ascii="创艺简标宋" w:hAnsi="创艺简标宋" w:eastAsia="创艺简标宋"/>
          <w:color w:val="0C0C0C"/>
          <w:spacing w:val="6"/>
          <w:sz w:val="40"/>
        </w:rPr>
        <w:t>落实进度表</w:t>
      </w:r>
    </w:p>
    <w:p>
      <w:pPr>
        <w:spacing w:line="500" w:lineRule="exact"/>
        <w:jc w:val="center"/>
        <w:rPr>
          <w:rFonts w:hint="default" w:ascii="楷体_GB2312" w:eastAsia="楷体_GB2312"/>
          <w:b/>
          <w:color w:val="0C0C0C"/>
          <w:sz w:val="32"/>
        </w:rPr>
      </w:pPr>
      <w:r>
        <w:rPr>
          <w:rFonts w:ascii="楷体_GB2312" w:eastAsia="楷体_GB2312"/>
          <w:b/>
          <w:color w:val="0C0C0C"/>
          <w:sz w:val="32"/>
        </w:rPr>
        <w:t>（2020年</w:t>
      </w:r>
      <w:r>
        <w:rPr>
          <w:rFonts w:hint="eastAsia" w:ascii="楷体_GB2312" w:eastAsia="楷体_GB2312"/>
          <w:b/>
          <w:color w:val="0C0C0C"/>
          <w:sz w:val="32"/>
          <w:lang w:val="en-US" w:eastAsia="zh-CN"/>
        </w:rPr>
        <w:t>7</w:t>
      </w:r>
      <w:r>
        <w:rPr>
          <w:rFonts w:ascii="楷体_GB2312" w:eastAsia="楷体_GB2312"/>
          <w:b/>
          <w:color w:val="0C0C0C"/>
          <w:sz w:val="32"/>
        </w:rPr>
        <w:t>月</w:t>
      </w:r>
      <w:r>
        <w:rPr>
          <w:rFonts w:hint="eastAsia" w:ascii="楷体_GB2312" w:eastAsia="楷体_GB2312"/>
          <w:b/>
          <w:color w:val="0C0C0C"/>
          <w:sz w:val="32"/>
          <w:lang w:val="en-US" w:eastAsia="zh-CN"/>
        </w:rPr>
        <w:t>10</w:t>
      </w:r>
      <w:bookmarkStart w:id="0" w:name="_GoBack"/>
      <w:bookmarkEnd w:id="0"/>
      <w:r>
        <w:rPr>
          <w:rFonts w:ascii="楷体_GB2312" w:eastAsia="楷体_GB2312"/>
          <w:b/>
          <w:color w:val="0C0C0C"/>
          <w:sz w:val="32"/>
        </w:rPr>
        <w:t>日）</w:t>
      </w:r>
    </w:p>
    <w:p>
      <w:pPr>
        <w:pStyle w:val="2"/>
        <w:rPr>
          <w:rFonts w:hint="default" w:eastAsia="Times New Roma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1275"/>
        <w:gridCol w:w="170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6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sz w:val="22"/>
              </w:rPr>
            </w:pPr>
            <w:r>
              <w:rPr>
                <w:rFonts w:ascii="黑体" w:hAnsi="黑体" w:eastAsia="黑体"/>
                <w:sz w:val="22"/>
              </w:rPr>
              <w:t>目标任务</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42" w:leftChars="20"/>
              <w:jc w:val="center"/>
              <w:rPr>
                <w:rFonts w:hint="default" w:ascii="黑体" w:hAnsi="黑体" w:eastAsia="黑体"/>
                <w:sz w:val="22"/>
              </w:rPr>
            </w:pPr>
            <w:r>
              <w:rPr>
                <w:rFonts w:ascii="黑体" w:hAnsi="黑体" w:eastAsia="黑体"/>
                <w:sz w:val="22"/>
              </w:rPr>
              <w:t>责任</w:t>
            </w:r>
          </w:p>
          <w:p>
            <w:pPr>
              <w:spacing w:line="260" w:lineRule="exact"/>
              <w:ind w:left="42" w:leftChars="20"/>
              <w:jc w:val="center"/>
              <w:rPr>
                <w:rFonts w:hint="default" w:ascii="黑体" w:hAnsi="黑体" w:eastAsia="黑体"/>
                <w:sz w:val="22"/>
              </w:rPr>
            </w:pPr>
            <w:r>
              <w:rPr>
                <w:rFonts w:ascii="黑体" w:hAnsi="黑体" w:eastAsia="黑体"/>
                <w:sz w:val="22"/>
              </w:rPr>
              <w:t>领导</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sz w:val="22"/>
              </w:rPr>
            </w:pPr>
            <w:r>
              <w:rPr>
                <w:rFonts w:ascii="黑体" w:hAnsi="黑体" w:eastAsia="黑体"/>
                <w:sz w:val="22"/>
              </w:rPr>
              <w:t>责任股室</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楷体_GB2312" w:eastAsia="楷体_GB2312"/>
                <w:sz w:val="22"/>
              </w:rPr>
            </w:pPr>
            <w:r>
              <w:rPr>
                <w:rFonts w:ascii="黑体" w:hAnsi="黑体" w:eastAsia="黑体"/>
                <w:sz w:val="22"/>
              </w:rPr>
              <w:t>工作进展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6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firstLine="220" w:firstLineChars="100"/>
              <w:rPr>
                <w:rFonts w:hint="default" w:ascii="仿宋_GB2312" w:eastAsia="仿宋_GB2312"/>
                <w:sz w:val="22"/>
              </w:rPr>
            </w:pPr>
            <w:r>
              <w:rPr>
                <w:rFonts w:ascii="仿宋_GB2312" w:hAnsi="仿宋_GB2312" w:eastAsia="仿宋_GB2312"/>
                <w:sz w:val="22"/>
              </w:rPr>
              <w:t>93.</w:t>
            </w:r>
            <w:r>
              <w:rPr>
                <w:rFonts w:ascii="仿宋_GB2312" w:hAnsi="仿宋_GB2312"/>
                <w:sz w:val="22"/>
              </w:rPr>
              <w:t>加快推进医药卫生、教育、文化、供销等领域改革，进一步激发发展活力。</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_GB2312" w:hAnsi="仿宋_GB2312"/>
                <w:sz w:val="22"/>
              </w:rPr>
            </w:pPr>
            <w:r>
              <w:rPr>
                <w:rFonts w:hint="default" w:ascii="仿宋_GB2312" w:hAnsi="仿宋_GB2312"/>
                <w:sz w:val="22"/>
              </w:rPr>
              <w:t>胡新</w:t>
            </w:r>
          </w:p>
          <w:p>
            <w:pPr>
              <w:pStyle w:val="2"/>
              <w:spacing w:line="240" w:lineRule="exact"/>
              <w:jc w:val="center"/>
              <w:rPr>
                <w:rFonts w:hint="default"/>
              </w:rPr>
            </w:pPr>
            <w:r>
              <w:t>饶安民</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教育股</w:t>
            </w:r>
          </w:p>
          <w:p>
            <w:pPr>
              <w:jc w:val="center"/>
              <w:rPr>
                <w:rFonts w:hint="default"/>
              </w:rPr>
            </w:pPr>
            <w:r>
              <w:t>教研室</w:t>
            </w:r>
          </w:p>
          <w:p>
            <w:pPr>
              <w:jc w:val="center"/>
              <w:rPr>
                <w:rFonts w:hint="default"/>
              </w:rPr>
            </w:pPr>
            <w:r>
              <w:t>人事股</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left"/>
              <w:rPr>
                <w:rFonts w:hint="default" w:ascii="仿宋_GB2312" w:eastAsia="仿宋_GB2312"/>
                <w:spacing w:val="-20"/>
                <w:kern w:val="0"/>
                <w:sz w:val="22"/>
                <w:lang w:val="en-US" w:eastAsia="zh-CN"/>
              </w:rPr>
            </w:pPr>
            <w:r>
              <w:rPr>
                <w:rFonts w:hint="eastAsia" w:ascii="仿宋_GB2312" w:eastAsia="仿宋_GB2312"/>
                <w:spacing w:val="-20"/>
                <w:kern w:val="0"/>
                <w:sz w:val="22"/>
                <w:lang w:val="en-US" w:eastAsia="zh-CN"/>
              </w:rPr>
              <w:t>顺利完成高考工作，为中考工作做好各项准备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firstLine="220" w:firstLineChars="100"/>
              <w:rPr>
                <w:rFonts w:hint="default" w:ascii="仿宋_GB2312" w:eastAsia="仿宋_GB2312"/>
                <w:sz w:val="22"/>
              </w:rPr>
            </w:pPr>
            <w:r>
              <w:rPr>
                <w:rFonts w:ascii="仿宋_GB2312" w:hAnsi="仿宋_GB2312" w:eastAsia="仿宋_GB2312"/>
                <w:sz w:val="22"/>
              </w:rPr>
              <w:t>95.</w:t>
            </w:r>
            <w:r>
              <w:rPr>
                <w:rFonts w:ascii="仿宋_GB2312" w:hAnsi="仿宋_GB2312"/>
                <w:sz w:val="22"/>
              </w:rPr>
              <w:t>大力推进教育提升工程，启动县一中、县二中、外国语学校等扩容升级工程，推进新城小学湖东分校、新城幼儿园湖东分园、城南小学及幼儿园等一批校建工程，完成江上中学扩容、恒丰中心小学新建等工程，强化城镇小区配套幼儿园治理，缓解“大班额”问题。</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仿宋_GB2312" w:hAnsi="仿宋_GB2312"/>
                <w:sz w:val="22"/>
              </w:rPr>
            </w:pPr>
            <w:r>
              <w:rPr>
                <w:rFonts w:hint="default" w:ascii="仿宋_GB2312" w:hAnsi="仿宋_GB2312"/>
                <w:sz w:val="22"/>
              </w:rPr>
              <w:t>吕齐发</w:t>
            </w:r>
          </w:p>
          <w:p>
            <w:pPr>
              <w:spacing w:line="260" w:lineRule="exact"/>
              <w:jc w:val="center"/>
              <w:rPr>
                <w:rFonts w:hint="default" w:ascii="仿宋_GB2312" w:hAnsi="仿宋_GB2312"/>
                <w:sz w:val="22"/>
              </w:rPr>
            </w:pPr>
            <w:r>
              <w:rPr>
                <w:rFonts w:hint="default" w:ascii="仿宋_GB2312" w:hAnsi="仿宋_GB2312"/>
                <w:sz w:val="22"/>
              </w:rPr>
              <w:t>胡新</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仿宋_GB2312" w:hAnsi="仿宋_GB2312"/>
                <w:sz w:val="22"/>
              </w:rPr>
            </w:pPr>
            <w:r>
              <w:rPr>
                <w:rFonts w:hint="default" w:ascii="仿宋_GB2312" w:hAnsi="仿宋_GB2312"/>
                <w:sz w:val="22"/>
              </w:rPr>
              <w:t>校建办</w:t>
            </w:r>
          </w:p>
          <w:p>
            <w:pPr>
              <w:spacing w:line="260" w:lineRule="exact"/>
              <w:jc w:val="center"/>
              <w:rPr>
                <w:rFonts w:hint="default" w:ascii="仿宋_GB2312" w:hAnsi="仿宋_GB2312"/>
                <w:sz w:val="22"/>
              </w:rPr>
            </w:pPr>
            <w:r>
              <w:rPr>
                <w:rFonts w:hint="default" w:ascii="仿宋_GB2312" w:hAnsi="仿宋_GB2312"/>
                <w:sz w:val="22"/>
              </w:rPr>
              <w:t>学前教育股</w:t>
            </w:r>
          </w:p>
          <w:p>
            <w:pPr>
              <w:spacing w:line="260" w:lineRule="exact"/>
              <w:jc w:val="center"/>
              <w:rPr>
                <w:rFonts w:hint="default" w:ascii="仿宋_GB2312" w:hAnsi="仿宋_GB2312"/>
                <w:sz w:val="22"/>
              </w:rPr>
            </w:pPr>
            <w:r>
              <w:rPr>
                <w:rFonts w:ascii="仿宋_GB2312" w:hAnsi="仿宋_GB2312"/>
                <w:sz w:val="22"/>
              </w:rPr>
              <w:t>教育股</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left"/>
              <w:rPr>
                <w:rFonts w:hint="default" w:ascii="仿宋_GB2312" w:eastAsia="仿宋_GB2312"/>
                <w:spacing w:val="-20"/>
                <w:kern w:val="0"/>
                <w:sz w:val="22"/>
              </w:rPr>
            </w:pPr>
            <w:r>
              <w:rPr>
                <w:rFonts w:ascii="仿宋_GB2312" w:eastAsia="仿宋_GB2312"/>
                <w:spacing w:val="-20"/>
                <w:kern w:val="0"/>
                <w:sz w:val="22"/>
              </w:rPr>
              <w:t>县一中校园扩容工程由副校长黎乐群负责对接中国瑞林进行校园规划方案设计初稿修订工作，</w:t>
            </w:r>
            <w:r>
              <w:rPr>
                <w:rFonts w:ascii="仿宋_GB2312" w:eastAsia="仿宋_GB2312"/>
                <w:color w:val="FF0000"/>
                <w:spacing w:val="-20"/>
                <w:kern w:val="0"/>
                <w:sz w:val="22"/>
              </w:rPr>
              <w:t>已提交县城建领导小组会议通过，</w:t>
            </w:r>
            <w:r>
              <w:rPr>
                <w:rFonts w:ascii="仿宋_GB2312" w:eastAsia="仿宋_GB2312"/>
                <w:spacing w:val="-20"/>
                <w:kern w:val="0"/>
                <w:sz w:val="22"/>
              </w:rPr>
              <w:t>县二中校园扩容工程由校长杨垠负责已完成校园规划方案设计初稿并经县城建领导小组会议和县规委会通过；外国语学校扩容新建教学综合大楼工程由副校长张龙平负责，</w:t>
            </w:r>
            <w:r>
              <w:rPr>
                <w:rFonts w:ascii="仿宋_GB2312" w:eastAsia="仿宋_GB2312"/>
                <w:color w:val="FF0000"/>
                <w:spacing w:val="-20"/>
                <w:kern w:val="0"/>
                <w:sz w:val="22"/>
              </w:rPr>
              <w:t>已完成招标控制价财评工作</w:t>
            </w:r>
            <w:r>
              <w:rPr>
                <w:rFonts w:ascii="仿宋_GB2312" w:eastAsia="仿宋_GB2312"/>
                <w:spacing w:val="-20"/>
                <w:kern w:val="0"/>
                <w:sz w:val="22"/>
              </w:rPr>
              <w:t>；</w:t>
            </w:r>
            <w:r>
              <w:rPr>
                <w:rFonts w:ascii="仿宋_GB2312" w:eastAsia="仿宋_GB2312"/>
                <w:color w:val="FF0000"/>
                <w:spacing w:val="-20"/>
                <w:kern w:val="0"/>
                <w:sz w:val="22"/>
              </w:rPr>
              <w:t>新城小学湖东分校3栋教学楼及行政综合楼和实验大楼正在进行砌体施工；</w:t>
            </w:r>
            <w:r>
              <w:rPr>
                <w:rFonts w:ascii="仿宋_GB2312" w:eastAsia="仿宋_GB2312"/>
                <w:spacing w:val="-20"/>
                <w:kern w:val="0"/>
                <w:sz w:val="22"/>
              </w:rPr>
              <w:t>新城幼儿园湖东分校已完成主体封顶</w:t>
            </w:r>
            <w:r>
              <w:rPr>
                <w:rFonts w:ascii="仿宋_GB2312" w:eastAsia="仿宋_GB2312"/>
                <w:color w:val="FF0000"/>
                <w:spacing w:val="-20"/>
                <w:kern w:val="0"/>
                <w:sz w:val="22"/>
              </w:rPr>
              <w:t>，正在进行砌体施工</w:t>
            </w:r>
            <w:r>
              <w:rPr>
                <w:rFonts w:ascii="仿宋_GB2312" w:eastAsia="仿宋_GB2312"/>
                <w:spacing w:val="-20"/>
                <w:kern w:val="0"/>
                <w:sz w:val="22"/>
              </w:rPr>
              <w:t>；城南小学及幼儿园工程已完成建设用地初步选址；江上中学扩容新建教学综合大楼工程由学校支部书记江辉负责，</w:t>
            </w:r>
            <w:r>
              <w:rPr>
                <w:rFonts w:ascii="仿宋_GB2312" w:eastAsia="仿宋_GB2312"/>
                <w:color w:val="FF0000"/>
                <w:spacing w:val="-20"/>
                <w:kern w:val="0"/>
                <w:sz w:val="22"/>
              </w:rPr>
              <w:t>已完成招标工作，即将正式开工建设</w:t>
            </w:r>
            <w:r>
              <w:rPr>
                <w:rFonts w:ascii="仿宋_GB2312" w:eastAsia="仿宋_GB2312"/>
                <w:spacing w:val="-20"/>
                <w:kern w:val="0"/>
                <w:sz w:val="22"/>
              </w:rPr>
              <w:t>；恒丰中心小学异地新建工程已完成主体房屋建设，正在由校长黄根贵负责推进实施校园附属工程建设及学校设备采购工作。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336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firstLine="220" w:firstLineChars="100"/>
              <w:rPr>
                <w:rFonts w:hint="default" w:ascii="仿宋_GB2312" w:eastAsia="仿宋_GB2312"/>
                <w:sz w:val="22"/>
              </w:rPr>
            </w:pPr>
            <w:r>
              <w:rPr>
                <w:rFonts w:ascii="仿宋_GB2312" w:hAnsi="仿宋_GB2312" w:eastAsia="仿宋_GB2312"/>
                <w:sz w:val="22"/>
              </w:rPr>
              <w:t>98.</w:t>
            </w:r>
            <w:r>
              <w:rPr>
                <w:rFonts w:ascii="仿宋_GB2312" w:hAnsi="仿宋_GB2312"/>
                <w:sz w:val="22"/>
              </w:rPr>
              <w:t>大力发展文化体育事业，完善乡村体育文化设施，实现全县村（社区）级文化服务中心全覆盖，不断巩固国家公共文化服务体系示范区创建成效。</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仿宋_GB2312" w:hAnsi="仿宋_GB2312"/>
                <w:sz w:val="22"/>
              </w:rPr>
            </w:pPr>
            <w:r>
              <w:rPr>
                <w:rFonts w:hint="default" w:ascii="仿宋_GB2312" w:hAnsi="仿宋_GB2312"/>
                <w:sz w:val="22"/>
              </w:rPr>
              <w:t>李君</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仿宋_GB2312" w:hAnsi="仿宋_GB2312"/>
                <w:sz w:val="22"/>
              </w:rPr>
            </w:pPr>
            <w:r>
              <w:rPr>
                <w:rFonts w:hint="default" w:ascii="仿宋_GB2312" w:hAnsi="仿宋_GB2312"/>
                <w:sz w:val="22"/>
              </w:rPr>
              <w:t>体育股</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left"/>
              <w:rPr>
                <w:rFonts w:hint="eastAsia" w:ascii="仿宋_GB2312" w:eastAsia="仿宋_GB2312"/>
                <w:spacing w:val="-20"/>
                <w:kern w:val="0"/>
                <w:sz w:val="22"/>
                <w:szCs w:val="22"/>
                <w:lang w:val="en-US" w:eastAsia="zh-CN"/>
              </w:rPr>
            </w:pPr>
            <w:r>
              <w:rPr>
                <w:rFonts w:hint="eastAsia" w:ascii="仿宋_GB2312" w:eastAsia="仿宋_GB2312"/>
                <w:spacing w:val="-20"/>
                <w:kern w:val="0"/>
                <w:sz w:val="22"/>
                <w:szCs w:val="22"/>
                <w:lang w:val="en-US" w:eastAsia="zh-CN"/>
              </w:rPr>
              <w:t>全面落实社会足球场地建设，永修县湖东足球场、马口镇足球场2块社会足球已开工建设</w:t>
            </w:r>
          </w:p>
          <w:p>
            <w:pPr>
              <w:spacing w:line="260" w:lineRule="exact"/>
              <w:jc w:val="left"/>
              <w:rPr>
                <w:rFonts w:hint="default" w:ascii="仿宋_GB2312" w:eastAsia="仿宋_GB2312"/>
                <w:spacing w:val="-20"/>
                <w:kern w:val="0"/>
                <w:sz w:val="22"/>
              </w:rPr>
            </w:pPr>
          </w:p>
        </w:tc>
      </w:tr>
    </w:tbl>
    <w:p>
      <w:pPr>
        <w:tabs>
          <w:tab w:val="left" w:pos="1890"/>
          <w:tab w:val="left" w:pos="2845"/>
        </w:tabs>
        <w:spacing w:line="240" w:lineRule="exact"/>
        <w:rPr>
          <w:rFonts w:hint="default" w:ascii="仿宋_GB2312" w:eastAsia="仿宋_GB2312"/>
          <w:sz w:val="28"/>
        </w:rPr>
      </w:pPr>
    </w:p>
    <w:sectPr>
      <w:headerReference r:id="rId3" w:type="default"/>
      <w:footerReference r:id="rId4" w:type="default"/>
      <w:footerReference r:id="rId5" w:type="even"/>
      <w:pgSz w:w="11907" w:h="16840" w:orient="landscape"/>
      <w:pgMar w:top="1418" w:right="1588" w:bottom="102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创艺简标宋">
    <w:altName w:val="Arial Unicode MS"/>
    <w:panose1 w:val="00000000000000000000"/>
    <w:charset w:val="86"/>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709" w:h="430" w:hRule="exact" w:wrap="around" w:vAnchor="text" w:hAnchor="margin" w:xAlign="outside" w:y="12"/>
      <w:rPr>
        <w:rStyle w:val="13"/>
        <w:rFonts w:hint="eastAsia" w:ascii="仿宋_GB2312" w:eastAsia="仿宋_GB2312"/>
      </w:rPr>
    </w:pPr>
    <w:r>
      <w:rPr>
        <w:rStyle w:val="13"/>
        <w:rFonts w:hint="eastAsia" w:ascii="仿宋_GB2312" w:eastAsia="仿宋_GB2312"/>
      </w:rPr>
      <w:fldChar w:fldCharType="begin"/>
    </w:r>
    <w:r>
      <w:rPr>
        <w:rStyle w:val="13"/>
        <w:rFonts w:hint="eastAsia" w:ascii="仿宋_GB2312" w:eastAsia="仿宋_GB2312"/>
      </w:rPr>
      <w:instrText xml:space="preserve">PAGE  </w:instrText>
    </w:r>
    <w:r>
      <w:rPr>
        <w:rStyle w:val="13"/>
        <w:rFonts w:hint="eastAsia" w:ascii="仿宋_GB2312" w:eastAsia="仿宋_GB2312"/>
      </w:rPr>
      <w:fldChar w:fldCharType="separate"/>
    </w:r>
    <w:r>
      <w:rPr>
        <w:rStyle w:val="13"/>
        <w:rFonts w:hint="eastAsia" w:ascii="仿宋_GB2312" w:eastAsia="仿宋_GB2312"/>
      </w:rPr>
      <w:t>- 1 -</w:t>
    </w:r>
    <w:r>
      <w:rPr>
        <w:rStyle w:val="13"/>
        <w:rFonts w:hint="eastAsia" w:ascii="仿宋_GB2312" w:eastAsia="仿宋_GB2312"/>
      </w:rPr>
      <w:fldChar w:fldCharType="end"/>
    </w:r>
  </w:p>
  <w:p>
    <w:pPr>
      <w:pStyle w:val="7"/>
      <w:framePr w:w="1000" w:h="479" w:hRule="exact" w:wrap="around" w:vAnchor="text" w:hAnchor="page" w:x="9508" w:y="119"/>
      <w:ind w:right="360" w:firstLine="360"/>
      <w:rPr>
        <w:rStyle w:val="13"/>
        <w:rFonts w:hint="eastAsia" w:ascii="仿宋_GB2312" w:eastAsia="仿宋_GB2312"/>
      </w:rPr>
    </w:pPr>
  </w:p>
  <w:p>
    <w:pPr>
      <w:pStyle w:val="7"/>
      <w:ind w:right="360" w:firstLine="360"/>
      <w:rPr>
        <w:rFonts w:hint="default" w:eastAsia="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Fonts w:hint="eastAsia"/>
        <w:sz w:val="18"/>
      </w:rPr>
    </w:pPr>
    <w:r>
      <w:rPr>
        <w:rStyle w:val="13"/>
        <w:rFonts w:hint="eastAsia"/>
        <w:sz w:val="18"/>
      </w:rPr>
      <w:fldChar w:fldCharType="begin"/>
    </w:r>
    <w:r>
      <w:rPr>
        <w:rStyle w:val="13"/>
        <w:rFonts w:hint="eastAsia"/>
        <w:sz w:val="18"/>
      </w:rPr>
      <w:instrText xml:space="preserve">PAGE  </w:instrText>
    </w:r>
    <w:r>
      <w:rPr>
        <w:rStyle w:val="13"/>
        <w:rFonts w:hint="eastAsia"/>
        <w:sz w:val="18"/>
      </w:rPr>
      <w:fldChar w:fldCharType="end"/>
    </w:r>
  </w:p>
  <w:p>
    <w:pPr>
      <w:pStyle w:val="7"/>
      <w:ind w:right="360" w:firstLine="360"/>
      <w:rPr>
        <w:rFonts w:hint="default" w:eastAsia="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default"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6811"/>
    <w:rsid w:val="000C7D7B"/>
    <w:rsid w:val="000F2851"/>
    <w:rsid w:val="00147406"/>
    <w:rsid w:val="00172A27"/>
    <w:rsid w:val="001F753A"/>
    <w:rsid w:val="00262518"/>
    <w:rsid w:val="002C407B"/>
    <w:rsid w:val="002E513B"/>
    <w:rsid w:val="00302F00"/>
    <w:rsid w:val="00395DE1"/>
    <w:rsid w:val="003E5257"/>
    <w:rsid w:val="00590F11"/>
    <w:rsid w:val="005B0B60"/>
    <w:rsid w:val="005E5D5F"/>
    <w:rsid w:val="005F591A"/>
    <w:rsid w:val="008406A7"/>
    <w:rsid w:val="00851D8F"/>
    <w:rsid w:val="008755FA"/>
    <w:rsid w:val="008E173C"/>
    <w:rsid w:val="009511FF"/>
    <w:rsid w:val="00AA68BC"/>
    <w:rsid w:val="00B225F7"/>
    <w:rsid w:val="00C67715"/>
    <w:rsid w:val="00CE6E05"/>
    <w:rsid w:val="00DC5331"/>
    <w:rsid w:val="00E57393"/>
    <w:rsid w:val="00F9034A"/>
    <w:rsid w:val="14573973"/>
    <w:rsid w:val="2D24162E"/>
    <w:rsid w:val="3FBE6079"/>
    <w:rsid w:val="6AD74E26"/>
    <w:rsid w:val="6BB87D48"/>
    <w:rsid w:val="717264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1"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99" w:name="Hyperlink"/>
    <w:lsdException w:uiPriority="99" w:name="FollowedHyperlink"/>
    <w:lsdException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jc w:val="both"/>
    </w:pPr>
    <w:rPr>
      <w:rFonts w:hint="eastAsia"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3">
    <w:name w:val="Body Text Indent"/>
    <w:basedOn w:val="1"/>
    <w:unhideWhenUsed/>
    <w:uiPriority w:val="99"/>
    <w:pPr>
      <w:ind w:firstLine="600"/>
    </w:pPr>
    <w:rPr>
      <w:rFonts w:ascii="楷体_GB2312" w:hAnsi="宋体" w:eastAsia="楷体_GB2312"/>
      <w:sz w:val="32"/>
    </w:rPr>
  </w:style>
  <w:style w:type="paragraph" w:styleId="4">
    <w:name w:val="Date"/>
    <w:basedOn w:val="1"/>
    <w:next w:val="1"/>
    <w:unhideWhenUsed/>
    <w:qFormat/>
    <w:uiPriority w:val="99"/>
    <w:pPr>
      <w:ind w:left="100" w:leftChars="2500"/>
    </w:pPr>
  </w:style>
  <w:style w:type="paragraph" w:styleId="5">
    <w:name w:val="Body Text Indent 2"/>
    <w:basedOn w:val="1"/>
    <w:unhideWhenUsed/>
    <w:uiPriority w:val="99"/>
    <w:pPr>
      <w:spacing w:after="120" w:line="480" w:lineRule="auto"/>
      <w:ind w:left="420" w:leftChars="200"/>
    </w:pPr>
  </w:style>
  <w:style w:type="paragraph" w:styleId="6">
    <w:name w:val="Balloon Text"/>
    <w:basedOn w:val="1"/>
    <w:unhideWhenUsed/>
    <w:qFormat/>
    <w:uiPriority w:val="99"/>
    <w:rPr>
      <w:sz w:val="18"/>
    </w:rPr>
  </w:style>
  <w:style w:type="paragraph" w:styleId="7">
    <w:name w:val="footer"/>
    <w:basedOn w:val="1"/>
    <w:unhideWhenUsed/>
    <w:uiPriority w:val="99"/>
    <w:pPr>
      <w:tabs>
        <w:tab w:val="center" w:pos="4153"/>
        <w:tab w:val="right" w:pos="8306"/>
      </w:tabs>
      <w:snapToGrid w:val="0"/>
      <w:jc w:val="left"/>
    </w:pPr>
    <w:rPr>
      <w:sz w:val="18"/>
    </w:rPr>
  </w:style>
  <w:style w:type="paragraph" w:styleId="8">
    <w:name w:val="header"/>
    <w:basedOn w:val="1"/>
    <w:unhideWhenUsed/>
    <w:uiPriority w:val="99"/>
    <w:pPr>
      <w:pBdr>
        <w:bottom w:val="single" w:color="auto" w:sz="6" w:space="1"/>
      </w:pBdr>
      <w:tabs>
        <w:tab w:val="center" w:pos="4153"/>
        <w:tab w:val="right" w:pos="8306"/>
      </w:tabs>
      <w:snapToGrid w:val="0"/>
      <w:jc w:val="center"/>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sz w:val="24"/>
    </w:rPr>
  </w:style>
  <w:style w:type="character" w:styleId="12">
    <w:name w:val="Strong"/>
    <w:basedOn w:val="11"/>
    <w:unhideWhenUsed/>
    <w:uiPriority w:val="99"/>
    <w:rPr>
      <w:rFonts w:hint="default" w:ascii="Times New Roman"/>
      <w:b/>
      <w:sz w:val="24"/>
    </w:rPr>
  </w:style>
  <w:style w:type="character" w:styleId="13">
    <w:name w:val="page number"/>
    <w:basedOn w:val="11"/>
    <w:unhideWhenUsed/>
    <w:uiPriority w:val="99"/>
    <w:rPr>
      <w:rFonts w:hint="default" w:ascii="Times New Roman"/>
      <w:sz w:val="24"/>
    </w:rPr>
  </w:style>
  <w:style w:type="paragraph" w:customStyle="1" w:styleId="14">
    <w:name w:val="样式1"/>
    <w:basedOn w:val="8"/>
    <w:unhideWhenUsed/>
    <w:uiPriority w:val="99"/>
    <w:rPr>
      <w:rFonts w:ascii="等线" w:hAnsi="等线" w:eastAsia="等线"/>
    </w:rPr>
  </w:style>
  <w:style w:type="character" w:customStyle="1" w:styleId="15">
    <w:name w:val="font41"/>
    <w:unhideWhenUsed/>
    <w:uiPriority w:val="99"/>
    <w:rPr>
      <w:rFonts w:hint="eastAsia" w:ascii="仿宋_GB2312" w:eastAsia="仿宋_GB2312"/>
      <w:color w:val="000000"/>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99</Words>
  <Characters>565</Characters>
  <Lines>4</Lines>
  <Paragraphs>1</Paragraphs>
  <TotalTime>1</TotalTime>
  <ScaleCrop>false</ScaleCrop>
  <LinksUpToDate>false</LinksUpToDate>
  <CharactersWithSpaces>663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2020-05-28T08:14:00Z</dcterms:created>
  <dc:creator>Administrator</dc:creator>
  <cp:lastModifiedBy>李祥</cp:lastModifiedBy>
  <dcterms:modified xsi:type="dcterms:W3CDTF">2021-02-07T02:17:43Z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