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hint="default" w:ascii="创艺简标宋" w:hAnsi="创艺简标宋" w:eastAsia="创艺简标宋"/>
          <w:color w:val="0C0C0C"/>
          <w:spacing w:val="6"/>
          <w:sz w:val="40"/>
        </w:rPr>
      </w:pPr>
      <w:r>
        <w:rPr>
          <w:rFonts w:ascii="创艺简标宋" w:hAnsi="创艺简标宋" w:eastAsia="创艺简标宋"/>
          <w:color w:val="0C0C0C"/>
          <w:spacing w:val="6"/>
          <w:sz w:val="40"/>
        </w:rPr>
        <w:t>2020年《县政府工作报告》重点工作任务</w:t>
      </w:r>
    </w:p>
    <w:p>
      <w:pPr>
        <w:spacing w:line="580" w:lineRule="exact"/>
        <w:jc w:val="center"/>
        <w:rPr>
          <w:rFonts w:hint="default" w:ascii="方正小标宋简体" w:eastAsia="方正小标宋简体"/>
          <w:color w:val="0C0C0C"/>
          <w:spacing w:val="6"/>
          <w:sz w:val="40"/>
        </w:rPr>
      </w:pPr>
      <w:r>
        <w:rPr>
          <w:rFonts w:ascii="创艺简标宋" w:hAnsi="创艺简标宋" w:eastAsia="创艺简标宋"/>
          <w:color w:val="0C0C0C"/>
          <w:spacing w:val="6"/>
          <w:sz w:val="40"/>
        </w:rPr>
        <w:t>落实进度表</w:t>
      </w:r>
    </w:p>
    <w:p>
      <w:pPr>
        <w:spacing w:line="500" w:lineRule="exact"/>
        <w:jc w:val="center"/>
        <w:rPr>
          <w:rFonts w:hint="default" w:ascii="楷体_GB2312" w:eastAsia="楷体_GB2312"/>
          <w:b/>
          <w:color w:val="0C0C0C"/>
          <w:sz w:val="32"/>
        </w:rPr>
      </w:pPr>
      <w:r>
        <w:rPr>
          <w:rFonts w:ascii="楷体_GB2312" w:eastAsia="楷体_GB2312"/>
          <w:b/>
          <w:color w:val="0C0C0C"/>
          <w:sz w:val="32"/>
        </w:rPr>
        <w:t>（2020年</w:t>
      </w:r>
      <w:r>
        <w:rPr>
          <w:rFonts w:hint="eastAsia" w:ascii="楷体_GB2312" w:eastAsia="楷体_GB2312"/>
          <w:b/>
          <w:color w:val="0C0C0C"/>
          <w:sz w:val="32"/>
          <w:lang w:val="en-US" w:eastAsia="zh-CN"/>
        </w:rPr>
        <w:t>12</w:t>
      </w:r>
      <w:r>
        <w:rPr>
          <w:rFonts w:ascii="楷体_GB2312" w:eastAsia="楷体_GB2312"/>
          <w:b/>
          <w:color w:val="0C0C0C"/>
          <w:sz w:val="32"/>
        </w:rPr>
        <w:t>月</w:t>
      </w:r>
      <w:r>
        <w:rPr>
          <w:rFonts w:hint="eastAsia" w:ascii="楷体_GB2312" w:eastAsia="楷体_GB2312"/>
          <w:b/>
          <w:color w:val="0C0C0C"/>
          <w:sz w:val="32"/>
          <w:lang w:val="en-US" w:eastAsia="zh-CN"/>
        </w:rPr>
        <w:t>29</w:t>
      </w:r>
      <w:r>
        <w:rPr>
          <w:rFonts w:ascii="楷体_GB2312" w:eastAsia="楷体_GB2312"/>
          <w:b/>
          <w:color w:val="0C0C0C"/>
          <w:sz w:val="32"/>
        </w:rPr>
        <w:t>日）</w:t>
      </w:r>
    </w:p>
    <w:p>
      <w:pPr>
        <w:pStyle w:val="2"/>
        <w:rPr>
          <w:rFonts w:hint="default" w:eastAsia="Times New Roman"/>
          <w:sz w:val="13"/>
          <w:szCs w:val="1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1275"/>
        <w:gridCol w:w="1701"/>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6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sz w:val="22"/>
              </w:rPr>
            </w:pPr>
            <w:r>
              <w:rPr>
                <w:rFonts w:ascii="黑体" w:hAnsi="黑体" w:eastAsia="黑体"/>
                <w:sz w:val="22"/>
              </w:rPr>
              <w:t>目标任务</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42" w:leftChars="20"/>
              <w:jc w:val="center"/>
              <w:rPr>
                <w:rFonts w:hint="default" w:ascii="黑体" w:hAnsi="黑体" w:eastAsia="黑体"/>
                <w:sz w:val="22"/>
              </w:rPr>
            </w:pPr>
            <w:r>
              <w:rPr>
                <w:rFonts w:ascii="黑体" w:hAnsi="黑体" w:eastAsia="黑体"/>
                <w:sz w:val="22"/>
              </w:rPr>
              <w:t>责任</w:t>
            </w:r>
          </w:p>
          <w:p>
            <w:pPr>
              <w:spacing w:line="260" w:lineRule="exact"/>
              <w:ind w:left="42" w:leftChars="20"/>
              <w:jc w:val="center"/>
              <w:rPr>
                <w:rFonts w:hint="default" w:ascii="黑体" w:hAnsi="黑体" w:eastAsia="黑体"/>
                <w:sz w:val="22"/>
              </w:rPr>
            </w:pPr>
            <w:r>
              <w:rPr>
                <w:rFonts w:ascii="黑体" w:hAnsi="黑体" w:eastAsia="黑体"/>
                <w:sz w:val="22"/>
              </w:rPr>
              <w:t>领导</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sz w:val="22"/>
              </w:rPr>
            </w:pPr>
            <w:r>
              <w:rPr>
                <w:rFonts w:ascii="黑体" w:hAnsi="黑体" w:eastAsia="黑体"/>
                <w:sz w:val="22"/>
              </w:rPr>
              <w:t>责任股室</w:t>
            </w:r>
          </w:p>
        </w:tc>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楷体_GB2312" w:eastAsia="楷体_GB2312"/>
                <w:sz w:val="22"/>
              </w:rPr>
            </w:pPr>
            <w:r>
              <w:rPr>
                <w:rFonts w:ascii="黑体" w:hAnsi="黑体" w:eastAsia="黑体"/>
                <w:sz w:val="22"/>
              </w:rPr>
              <w:t>工作进展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6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firstLine="220" w:firstLineChars="100"/>
              <w:rPr>
                <w:rFonts w:hint="default" w:ascii="仿宋_GB2312" w:eastAsia="仿宋_GB2312"/>
                <w:sz w:val="22"/>
              </w:rPr>
            </w:pPr>
            <w:r>
              <w:rPr>
                <w:rFonts w:ascii="仿宋_GB2312" w:hAnsi="仿宋_GB2312" w:eastAsia="仿宋_GB2312"/>
                <w:sz w:val="22"/>
              </w:rPr>
              <w:t>93.</w:t>
            </w:r>
            <w:r>
              <w:rPr>
                <w:rFonts w:ascii="仿宋_GB2312" w:hAnsi="仿宋_GB2312"/>
                <w:sz w:val="22"/>
              </w:rPr>
              <w:t>加快推进医药卫生、教育、文化、供销等领域改革，进一步激发发展活力。</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2"/>
              <w:spacing w:line="240" w:lineRule="exact"/>
              <w:jc w:val="center"/>
              <w:rPr>
                <w:rFonts w:hint="default" w:ascii="仿宋_GB2312" w:hAnsi="仿宋_GB2312" w:eastAsia="宋体" w:cs="Times New Roman"/>
                <w:kern w:val="2"/>
                <w:sz w:val="22"/>
                <w:szCs w:val="22"/>
                <w:lang w:val="en-US" w:eastAsia="zh-CN" w:bidi="ar-SA"/>
              </w:rPr>
            </w:pPr>
            <w:r>
              <w:rPr>
                <w:rFonts w:hint="eastAsia" w:ascii="仿宋_GB2312" w:hAnsi="仿宋_GB2312" w:cs="Times New Roman"/>
                <w:kern w:val="2"/>
                <w:sz w:val="22"/>
                <w:szCs w:val="22"/>
                <w:lang w:val="en-US" w:eastAsia="zh-CN" w:bidi="ar-SA"/>
              </w:rPr>
              <w:t>饶安民</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仿宋_GB2312" w:hAnsi="仿宋_GB2312" w:eastAsia="仿宋_GB2312" w:cs="Times New Roman"/>
                <w:kern w:val="2"/>
                <w:sz w:val="22"/>
                <w:szCs w:val="22"/>
                <w:lang w:val="en-US" w:eastAsia="zh-CN" w:bidi="ar-SA"/>
              </w:rPr>
            </w:pPr>
            <w:r>
              <w:rPr>
                <w:rFonts w:hint="eastAsia" w:ascii="仿宋_GB2312" w:hAnsi="仿宋_GB2312" w:eastAsia="宋体" w:cs="Times New Roman"/>
                <w:kern w:val="2"/>
                <w:sz w:val="22"/>
                <w:szCs w:val="22"/>
                <w:lang w:val="en-US" w:eastAsia="zh-CN" w:bidi="ar-SA"/>
              </w:rPr>
              <w:t>人事股</w:t>
            </w:r>
          </w:p>
        </w:tc>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left"/>
              <w:rPr>
                <w:rFonts w:hint="default" w:ascii="仿宋_GB2312" w:hAnsi="仿宋_GB2312" w:eastAsia="仿宋_GB2312" w:cs="Times New Roman"/>
                <w:kern w:val="2"/>
                <w:sz w:val="22"/>
                <w:szCs w:val="22"/>
                <w:lang w:val="en-US" w:eastAsia="zh-CN" w:bidi="ar-SA"/>
              </w:rPr>
            </w:pPr>
            <w:r>
              <w:rPr>
                <w:rFonts w:hint="eastAsia" w:ascii="仿宋_GB2312" w:eastAsia="仿宋_GB2312"/>
                <w:spacing w:val="-20"/>
                <w:kern w:val="0"/>
                <w:sz w:val="22"/>
                <w:lang w:val="en-US" w:eastAsia="zh-CN"/>
              </w:rPr>
              <w:t>参加了全省“县管校聘”工作会，传达相关会议精神，征求全县部分校长意见；县委、县政府印发《关于深化新时代教师队伍建设改革的实施方案》的通知（永字[2020</w:t>
            </w:r>
            <w:r>
              <w:rPr>
                <w:rFonts w:hint="eastAsia" w:ascii="仿宋_GB2312" w:eastAsia="仿宋_GB2312"/>
                <w:spacing w:val="-20"/>
                <w:kern w:val="0"/>
                <w:sz w:val="22"/>
                <w:szCs w:val="22"/>
                <w:lang w:val="en-US" w:eastAsia="zh-CN"/>
              </w:rPr>
              <w:t>]</w:t>
            </w:r>
            <w:r>
              <w:rPr>
                <w:rFonts w:hint="eastAsia" w:ascii="仿宋_GB2312" w:eastAsia="仿宋_GB2312"/>
                <w:spacing w:val="-20"/>
                <w:kern w:val="0"/>
                <w:sz w:val="22"/>
                <w:lang w:val="en-US" w:eastAsia="zh-CN"/>
              </w:rPr>
              <w:t>13号）；参加政府牵头工作会，专题研究县管校聘实施工作初步方案。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36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firstLine="220" w:firstLineChars="100"/>
              <w:rPr>
                <w:rFonts w:hint="default" w:ascii="仿宋_GB2312" w:eastAsia="仿宋_GB2312"/>
                <w:sz w:val="22"/>
              </w:rPr>
            </w:pPr>
            <w:r>
              <w:rPr>
                <w:rFonts w:ascii="仿宋_GB2312" w:hAnsi="仿宋_GB2312" w:eastAsia="仿宋_GB2312"/>
                <w:sz w:val="22"/>
              </w:rPr>
              <w:t>95.</w:t>
            </w:r>
            <w:r>
              <w:rPr>
                <w:rFonts w:ascii="仿宋_GB2312" w:hAnsi="仿宋_GB2312"/>
                <w:sz w:val="22"/>
              </w:rPr>
              <w:t>大力推进教育提升工程，启动县一中、县二中、外国语学校等扩容升级工程，推进新城小学湖东分校、新城幼儿园湖东分园、城南小学及幼儿园等一批校建工程，完成江上中学扩容、恒丰中心小学新建等工程，强化城镇小区配套幼儿园治理，缓解“大班额”问题。</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firstLine="220" w:firstLineChars="100"/>
              <w:rPr>
                <w:rFonts w:hint="eastAsia" w:ascii="仿宋_GB2312" w:hAnsi="仿宋_GB2312"/>
                <w:sz w:val="22"/>
                <w:lang w:val="en-US" w:eastAsia="zh-CN"/>
              </w:rPr>
            </w:pPr>
            <w:r>
              <w:rPr>
                <w:rFonts w:hint="eastAsia" w:ascii="仿宋_GB2312" w:hAnsi="仿宋_GB2312"/>
                <w:sz w:val="22"/>
                <w:lang w:val="en-US" w:eastAsia="zh-CN"/>
              </w:rPr>
              <w:t>吕齐发</w:t>
            </w:r>
          </w:p>
          <w:p>
            <w:pPr>
              <w:pStyle w:val="2"/>
              <w:ind w:firstLine="220" w:firstLineChars="100"/>
              <w:rPr>
                <w:rFonts w:hint="default" w:ascii="仿宋_GB2312" w:hAnsi="仿宋_GB2312"/>
                <w:sz w:val="22"/>
                <w:lang w:val="en-US" w:eastAsia="zh-CN"/>
              </w:rPr>
            </w:pPr>
            <w:r>
              <w:rPr>
                <w:rFonts w:hint="eastAsia" w:ascii="仿宋_GB2312" w:hAnsi="仿宋_GB2312"/>
                <w:sz w:val="22"/>
                <w:lang w:val="en-US" w:eastAsia="zh-CN"/>
              </w:rPr>
              <w:t>胡新</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firstLine="420" w:firstLineChars="200"/>
              <w:rPr>
                <w:rFonts w:hint="eastAsia"/>
                <w:lang w:val="en-US" w:eastAsia="zh-CN"/>
              </w:rPr>
            </w:pPr>
            <w:r>
              <w:rPr>
                <w:rFonts w:hint="eastAsia"/>
                <w:lang w:val="en-US" w:eastAsia="zh-CN"/>
              </w:rPr>
              <w:t>校建办</w:t>
            </w:r>
          </w:p>
          <w:p>
            <w:pPr>
              <w:pStyle w:val="2"/>
              <w:ind w:firstLine="420" w:firstLineChars="200"/>
              <w:rPr>
                <w:rFonts w:hint="eastAsia"/>
                <w:lang w:val="en-US" w:eastAsia="zh-CN"/>
              </w:rPr>
            </w:pPr>
            <w:r>
              <w:rPr>
                <w:rFonts w:hint="eastAsia"/>
                <w:lang w:val="en-US" w:eastAsia="zh-CN"/>
              </w:rPr>
              <w:t>学前教育股</w:t>
            </w:r>
          </w:p>
          <w:p>
            <w:pPr>
              <w:pStyle w:val="2"/>
              <w:ind w:firstLine="420" w:firstLineChars="200"/>
              <w:rPr>
                <w:rFonts w:hint="default"/>
                <w:lang w:val="en-US" w:eastAsia="zh-CN"/>
              </w:rPr>
            </w:pPr>
            <w:r>
              <w:rPr>
                <w:rFonts w:hint="eastAsia"/>
                <w:lang w:val="en-US" w:eastAsia="zh-CN"/>
              </w:rPr>
              <w:t>教育股</w:t>
            </w:r>
          </w:p>
        </w:tc>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eastAsia="仿宋_GB2312"/>
                <w:spacing w:val="-20"/>
                <w:kern w:val="0"/>
                <w:sz w:val="22"/>
                <w:lang w:eastAsia="zh-CN"/>
              </w:rPr>
            </w:pPr>
            <w:r>
              <w:rPr>
                <w:rFonts w:ascii="仿宋_GB2312" w:eastAsia="仿宋_GB2312"/>
                <w:spacing w:val="-20"/>
                <w:kern w:val="0"/>
                <w:sz w:val="22"/>
              </w:rPr>
              <w:t>县一中校园扩容工程由副校长黎乐群负责，</w:t>
            </w:r>
            <w:r>
              <w:rPr>
                <w:rFonts w:ascii="仿宋_GB2312" w:eastAsia="仿宋_GB2312"/>
                <w:color w:val="FF0000"/>
                <w:spacing w:val="-20"/>
                <w:kern w:val="0"/>
                <w:sz w:val="22"/>
              </w:rPr>
              <w:t>已开始挂网招标，即将开工建设</w:t>
            </w:r>
            <w:r>
              <w:rPr>
                <w:rFonts w:ascii="仿宋_GB2312" w:eastAsia="仿宋_GB2312"/>
                <w:spacing w:val="-20"/>
                <w:kern w:val="0"/>
                <w:sz w:val="22"/>
              </w:rPr>
              <w:t>；县二中校园扩容工程由校长杨垠负责，</w:t>
            </w:r>
            <w:r>
              <w:rPr>
                <w:rFonts w:ascii="仿宋_GB2312" w:eastAsia="仿宋_GB2312"/>
                <w:color w:val="FF0000"/>
                <w:spacing w:val="-20"/>
                <w:kern w:val="0"/>
                <w:sz w:val="22"/>
              </w:rPr>
              <w:t>已完成公开招标工作，即将开工建设</w:t>
            </w:r>
            <w:r>
              <w:rPr>
                <w:rFonts w:ascii="仿宋_GB2312" w:eastAsia="仿宋_GB2312"/>
                <w:spacing w:val="-20"/>
                <w:kern w:val="0"/>
                <w:sz w:val="22"/>
              </w:rPr>
              <w:t>；外国语学校扩容新建教学综合大楼工程由副校长张龙平负责，</w:t>
            </w:r>
            <w:r>
              <w:rPr>
                <w:rFonts w:ascii="仿宋_GB2312" w:eastAsia="仿宋_GB2312"/>
                <w:color w:val="FF0000"/>
                <w:spacing w:val="-20"/>
                <w:kern w:val="0"/>
                <w:sz w:val="22"/>
              </w:rPr>
              <w:t>已完成屋面钢筋绑扎并完成现浇，正在进行墙体砌筑；</w:t>
            </w:r>
            <w:r>
              <w:rPr>
                <w:rFonts w:ascii="仿宋_GB2312" w:eastAsia="仿宋_GB2312"/>
                <w:spacing w:val="-20"/>
                <w:kern w:val="0"/>
                <w:sz w:val="22"/>
              </w:rPr>
              <w:t>新城小学湖东分校</w:t>
            </w:r>
            <w:r>
              <w:rPr>
                <w:rFonts w:ascii="仿宋_GB2312" w:eastAsia="仿宋_GB2312"/>
                <w:color w:val="FF0000"/>
                <w:spacing w:val="-20"/>
                <w:kern w:val="0"/>
                <w:sz w:val="22"/>
              </w:rPr>
              <w:t>已完成3栋教学楼、1栋行政楼、1栋实验楼等5栋房屋的主体工程，正在进行校园附属工程施工；</w:t>
            </w:r>
            <w:r>
              <w:rPr>
                <w:rFonts w:ascii="仿宋_GB2312" w:eastAsia="仿宋_GB2312"/>
                <w:spacing w:val="-20"/>
                <w:kern w:val="0"/>
                <w:sz w:val="22"/>
              </w:rPr>
              <w:t>新城幼儿园湖东分校</w:t>
            </w:r>
            <w:r>
              <w:rPr>
                <w:rFonts w:ascii="仿宋_GB2312" w:eastAsia="仿宋_GB2312"/>
                <w:color w:val="FF0000"/>
                <w:spacing w:val="-20"/>
                <w:kern w:val="0"/>
                <w:sz w:val="22"/>
              </w:rPr>
              <w:t>已完成教学楼及校园附属工程施工，已启动二次装修工程施工；</w:t>
            </w:r>
            <w:r>
              <w:rPr>
                <w:rFonts w:ascii="仿宋_GB2312" w:eastAsia="仿宋_GB2312"/>
                <w:spacing w:val="-20"/>
                <w:kern w:val="0"/>
                <w:sz w:val="22"/>
              </w:rPr>
              <w:t>城南小学及幼儿园工程正在调整建设用地选址；江上中学扩容新建教学综合大楼工程由学校支部书记江辉负责，</w:t>
            </w:r>
            <w:r>
              <w:rPr>
                <w:rFonts w:ascii="仿宋_GB2312" w:eastAsia="仿宋_GB2312"/>
                <w:color w:val="FF0000"/>
                <w:spacing w:val="-20"/>
                <w:kern w:val="0"/>
                <w:sz w:val="22"/>
              </w:rPr>
              <w:t>已完成屋面钢筋绑扎，即将进行现浇；</w:t>
            </w:r>
            <w:r>
              <w:rPr>
                <w:rFonts w:ascii="仿宋_GB2312" w:eastAsia="仿宋_GB2312"/>
                <w:spacing w:val="-20"/>
                <w:kern w:val="0"/>
                <w:sz w:val="22"/>
              </w:rPr>
              <w:t>恒丰中心小学异地新建工程已完成主体房屋建设及学校设备采购工作，正在由校长黄根贵负责，正在进行运动场地施工。</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eastAsia="仿宋_GB2312"/>
                <w:spacing w:val="-20"/>
                <w:kern w:val="0"/>
                <w:sz w:val="2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Times New Roman" w:eastAsia="仿宋_GB2312" w:cs="Times New Roman"/>
                <w:color w:val="FF0000"/>
                <w:spacing w:val="-20"/>
                <w:kern w:val="0"/>
                <w:sz w:val="22"/>
                <w:szCs w:val="22"/>
                <w:lang w:val="en-US" w:eastAsia="zh-CN" w:bidi="ar-SA"/>
              </w:rPr>
            </w:pPr>
            <w:r>
              <w:rPr>
                <w:rFonts w:hint="eastAsia" w:ascii="仿宋_GB2312" w:hAnsi="Times New Roman" w:eastAsia="仿宋_GB2312" w:cs="Times New Roman"/>
                <w:color w:val="FF0000"/>
                <w:spacing w:val="-20"/>
                <w:kern w:val="0"/>
                <w:sz w:val="22"/>
                <w:szCs w:val="22"/>
                <w:lang w:val="en-US" w:eastAsia="zh-CN" w:bidi="ar-SA"/>
              </w:rPr>
              <w:t>凯旋城、山水美地</w:t>
            </w:r>
            <w:r>
              <w:rPr>
                <w:rFonts w:hint="eastAsia" w:ascii="仿宋_GB2312" w:eastAsia="仿宋_GB2312" w:cs="Times New Roman"/>
                <w:color w:val="FF0000"/>
                <w:spacing w:val="-20"/>
                <w:kern w:val="0"/>
                <w:sz w:val="22"/>
                <w:szCs w:val="22"/>
                <w:lang w:val="en-US" w:eastAsia="zh-CN" w:bidi="ar-SA"/>
              </w:rPr>
              <w:t>（</w:t>
            </w:r>
            <w:r>
              <w:rPr>
                <w:rFonts w:hint="eastAsia" w:ascii="仿宋_GB2312" w:hAnsi="Times New Roman" w:eastAsia="仿宋_GB2312" w:cs="Times New Roman"/>
                <w:color w:val="FF0000"/>
                <w:spacing w:val="-20"/>
                <w:kern w:val="0"/>
                <w:sz w:val="22"/>
                <w:szCs w:val="22"/>
                <w:lang w:val="en-US" w:eastAsia="zh-CN" w:bidi="ar-SA"/>
              </w:rPr>
              <w:t>不配合签转普协议</w:t>
            </w:r>
            <w:r>
              <w:rPr>
                <w:rFonts w:hint="eastAsia" w:ascii="仿宋_GB2312" w:eastAsia="仿宋_GB2312" w:cs="Times New Roman"/>
                <w:color w:val="FF0000"/>
                <w:spacing w:val="-20"/>
                <w:kern w:val="0"/>
                <w:sz w:val="22"/>
                <w:szCs w:val="22"/>
                <w:lang w:val="en-US" w:eastAsia="zh-CN" w:bidi="ar-SA"/>
              </w:rPr>
              <w:t>）</w:t>
            </w:r>
            <w:r>
              <w:rPr>
                <w:rFonts w:hint="eastAsia" w:ascii="仿宋_GB2312" w:hAnsi="Times New Roman" w:eastAsia="仿宋_GB2312" w:cs="Times New Roman"/>
                <w:color w:val="FF0000"/>
                <w:spacing w:val="-20"/>
                <w:kern w:val="0"/>
                <w:sz w:val="22"/>
                <w:szCs w:val="22"/>
                <w:lang w:val="en-US" w:eastAsia="zh-CN" w:bidi="ar-SA"/>
              </w:rPr>
              <w:t>、华龙国际城3个小区配套幼儿园建设进度缓慢，年底无法完成竣工验收，影响小区配套幼儿园治理进度</w:t>
            </w:r>
            <w:r>
              <w:rPr>
                <w:rFonts w:hint="eastAsia" w:ascii="仿宋_GB2312" w:eastAsia="仿宋_GB2312" w:cs="Times New Roman"/>
                <w:color w:val="FF0000"/>
                <w:spacing w:val="-20"/>
                <w:kern w:val="0"/>
                <w:sz w:val="22"/>
                <w:szCs w:val="22"/>
                <w:lang w:val="en-US" w:eastAsia="zh-CN" w:bidi="ar-SA"/>
              </w:rPr>
              <w:t>；</w:t>
            </w:r>
            <w:r>
              <w:rPr>
                <w:rFonts w:hint="eastAsia" w:ascii="仿宋_GB2312" w:hAnsi="Times New Roman" w:eastAsia="仿宋_GB2312" w:cs="Times New Roman"/>
                <w:color w:val="FF0000"/>
                <w:spacing w:val="-20"/>
                <w:kern w:val="0"/>
                <w:sz w:val="22"/>
                <w:szCs w:val="22"/>
                <w:lang w:val="en-US" w:eastAsia="zh-CN" w:bidi="ar-SA"/>
              </w:rPr>
              <w:t>6所合作公办的小区配套幼儿园的学生数纳入年报系统。</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Times New Roman" w:eastAsia="仿宋_GB2312" w:cs="Times New Roman"/>
                <w:color w:val="FF0000"/>
                <w:spacing w:val="-20"/>
                <w:kern w:val="0"/>
                <w:sz w:val="22"/>
                <w:szCs w:val="22"/>
                <w:lang w:val="en-US" w:eastAsia="zh-CN" w:bidi="ar-SA"/>
              </w:rPr>
            </w:pPr>
          </w:p>
          <w:p>
            <w:pPr>
              <w:spacing w:line="260" w:lineRule="exact"/>
              <w:jc w:val="left"/>
              <w:rPr>
                <w:rFonts w:hint="default" w:ascii="仿宋_GB2312" w:eastAsia="仿宋_GB2312"/>
                <w:spacing w:val="-20"/>
                <w:kern w:val="0"/>
                <w:sz w:val="22"/>
              </w:rPr>
            </w:pPr>
            <w:r>
              <w:rPr>
                <w:rFonts w:ascii="仿宋_GB2312" w:eastAsia="仿宋_GB2312"/>
                <w:color w:val="FF0000"/>
                <w:spacing w:val="-20"/>
                <w:kern w:val="0"/>
                <w:sz w:val="22"/>
              </w:rPr>
              <w:t>2020年秋季学期全县义务教育阶段起始年级班额限制在45人、50人之内，高一班额控制在55人以内，其他年级超大班额基本消除。目前大班额难以化解的学校是县外国语学校和县三中，要达到省定标准，城南区的学校要立即启动，不然明年都难以完成省里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336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firstLine="220" w:firstLineChars="100"/>
              <w:rPr>
                <w:rFonts w:hint="default" w:ascii="仿宋_GB2312" w:eastAsia="仿宋_GB2312"/>
                <w:sz w:val="22"/>
              </w:rPr>
            </w:pPr>
            <w:r>
              <w:rPr>
                <w:rFonts w:ascii="仿宋_GB2312" w:hAnsi="仿宋_GB2312" w:eastAsia="仿宋_GB2312"/>
                <w:sz w:val="22"/>
              </w:rPr>
              <w:t>98.</w:t>
            </w:r>
            <w:r>
              <w:rPr>
                <w:rFonts w:ascii="仿宋_GB2312" w:hAnsi="仿宋_GB2312"/>
                <w:sz w:val="22"/>
              </w:rPr>
              <w:t>大力发展文化体育事业，完善乡村体育文化设施，实现全县村（社区）级文化服务中心全覆盖，不断巩固国家公共文化服务体系示范区创建成效。</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firstLine="220" w:firstLineChars="100"/>
              <w:rPr>
                <w:rFonts w:hint="default" w:ascii="仿宋_GB2312" w:hAnsi="仿宋_GB2312"/>
                <w:sz w:val="22"/>
              </w:rPr>
            </w:pPr>
            <w:r>
              <w:rPr>
                <w:rFonts w:hint="eastAsia" w:ascii="仿宋_GB2312" w:hAnsi="仿宋_GB2312"/>
                <w:sz w:val="22"/>
                <w:lang w:val="en-US" w:eastAsia="zh-CN"/>
              </w:rPr>
              <w:t>李君</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eastAsia" w:ascii="仿宋_GB2312" w:hAnsi="仿宋_GB2312" w:eastAsia="宋体"/>
                <w:sz w:val="22"/>
                <w:lang w:val="en-US" w:eastAsia="zh-CN"/>
              </w:rPr>
            </w:pPr>
            <w:r>
              <w:rPr>
                <w:rFonts w:hint="eastAsia" w:ascii="仿宋_GB2312" w:hAnsi="仿宋_GB2312"/>
                <w:sz w:val="22"/>
                <w:lang w:val="en-US" w:eastAsia="zh-CN"/>
              </w:rPr>
              <w:t>体育股</w:t>
            </w:r>
          </w:p>
        </w:tc>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left"/>
              <w:rPr>
                <w:rFonts w:hint="default" w:ascii="仿宋_GB2312" w:eastAsia="仿宋_GB2312"/>
                <w:spacing w:val="-20"/>
                <w:kern w:val="0"/>
                <w:sz w:val="22"/>
              </w:rPr>
            </w:pPr>
            <w:r>
              <w:rPr>
                <w:rFonts w:ascii="仿宋_GB2312" w:eastAsia="仿宋_GB2312"/>
                <w:spacing w:val="-20"/>
                <w:kern w:val="0"/>
                <w:sz w:val="22"/>
              </w:rPr>
              <w:t>已完7个社会足球场馆建设，另外县文体中心的装修和附属工程已</w:t>
            </w:r>
            <w:bookmarkStart w:id="0" w:name="_GoBack"/>
            <w:bookmarkEnd w:id="0"/>
            <w:r>
              <w:rPr>
                <w:rFonts w:ascii="仿宋_GB2312" w:eastAsia="仿宋_GB2312"/>
                <w:spacing w:val="-20"/>
                <w:kern w:val="0"/>
                <w:sz w:val="22"/>
              </w:rPr>
              <w:t>全部竣工并交付使用。今年己完成2个乡镇农民运动场建设和5个农民健身工程的安装，另外三个乡镇农民健康工程和五所学校的健身器材现已安装</w:t>
            </w:r>
            <w:r>
              <w:rPr>
                <w:rFonts w:hint="eastAsia" w:ascii="仿宋_GB2312" w:eastAsia="仿宋_GB2312"/>
                <w:spacing w:val="-20"/>
                <w:kern w:val="0"/>
                <w:sz w:val="22"/>
                <w:lang w:val="en-US" w:eastAsia="zh-CN"/>
              </w:rPr>
              <w:t>完毕</w:t>
            </w:r>
            <w:r>
              <w:rPr>
                <w:rFonts w:ascii="仿宋_GB2312" w:eastAsia="仿宋_GB2312"/>
                <w:spacing w:val="-20"/>
                <w:kern w:val="0"/>
                <w:sz w:val="22"/>
              </w:rPr>
              <w:t>。</w:t>
            </w:r>
          </w:p>
        </w:tc>
      </w:tr>
    </w:tbl>
    <w:p>
      <w:pPr>
        <w:tabs>
          <w:tab w:val="left" w:pos="1890"/>
          <w:tab w:val="left" w:pos="2845"/>
        </w:tabs>
        <w:spacing w:line="240" w:lineRule="exact"/>
        <w:rPr>
          <w:rFonts w:hint="default" w:ascii="仿宋_GB2312" w:eastAsia="仿宋_GB2312"/>
          <w:sz w:val="28"/>
        </w:rPr>
      </w:pPr>
    </w:p>
    <w:sectPr>
      <w:headerReference r:id="rId3" w:type="default"/>
      <w:footerReference r:id="rId4" w:type="default"/>
      <w:footerReference r:id="rId5" w:type="even"/>
      <w:pgSz w:w="11907" w:h="16840" w:orient="landscape"/>
      <w:pgMar w:top="1418" w:right="1588" w:bottom="102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创艺简标宋">
    <w:altName w:val="Arial Unicode MS"/>
    <w:panose1 w:val="00000000000000000000"/>
    <w:charset w:val="86"/>
    <w:family w:val="auto"/>
    <w:pitch w:val="default"/>
    <w:sig w:usb0="00000000" w:usb1="00000000" w:usb2="00000010" w:usb3="00000000" w:csb0="00040001"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709" w:h="430" w:hRule="exact" w:wrap="around" w:vAnchor="text" w:hAnchor="margin" w:xAlign="outside" w:y="12"/>
      <w:rPr>
        <w:rStyle w:val="13"/>
        <w:rFonts w:hint="eastAsia" w:ascii="仿宋_GB2312" w:eastAsia="仿宋_GB2312"/>
      </w:rPr>
    </w:pPr>
    <w:r>
      <w:rPr>
        <w:rStyle w:val="13"/>
        <w:rFonts w:hint="eastAsia" w:ascii="仿宋_GB2312" w:eastAsia="仿宋_GB2312"/>
      </w:rPr>
      <w:fldChar w:fldCharType="begin"/>
    </w:r>
    <w:r>
      <w:rPr>
        <w:rStyle w:val="13"/>
        <w:rFonts w:hint="eastAsia" w:ascii="仿宋_GB2312" w:eastAsia="仿宋_GB2312"/>
      </w:rPr>
      <w:instrText xml:space="preserve">PAGE  </w:instrText>
    </w:r>
    <w:r>
      <w:rPr>
        <w:rStyle w:val="13"/>
        <w:rFonts w:hint="eastAsia" w:ascii="仿宋_GB2312" w:eastAsia="仿宋_GB2312"/>
      </w:rPr>
      <w:fldChar w:fldCharType="separate"/>
    </w:r>
    <w:r>
      <w:rPr>
        <w:rStyle w:val="13"/>
        <w:rFonts w:hint="eastAsia" w:ascii="仿宋_GB2312" w:eastAsia="仿宋_GB2312"/>
      </w:rPr>
      <w:t>- 1 -</w:t>
    </w:r>
    <w:r>
      <w:rPr>
        <w:rStyle w:val="13"/>
        <w:rFonts w:hint="eastAsia" w:ascii="仿宋_GB2312" w:eastAsia="仿宋_GB2312"/>
      </w:rPr>
      <w:fldChar w:fldCharType="end"/>
    </w:r>
  </w:p>
  <w:p>
    <w:pPr>
      <w:pStyle w:val="7"/>
      <w:framePr w:w="1000" w:h="479" w:hRule="exact" w:wrap="around" w:vAnchor="text" w:hAnchor="page" w:x="9508" w:y="119"/>
      <w:ind w:right="360" w:firstLine="360"/>
      <w:rPr>
        <w:rStyle w:val="13"/>
        <w:rFonts w:hint="eastAsia" w:ascii="仿宋_GB2312" w:eastAsia="仿宋_GB2312"/>
      </w:rPr>
    </w:pPr>
  </w:p>
  <w:p>
    <w:pPr>
      <w:pStyle w:val="7"/>
      <w:ind w:right="360" w:firstLine="360"/>
      <w:rPr>
        <w:rFonts w:hint="default" w:eastAsia="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Fonts w:hint="eastAsia"/>
        <w:sz w:val="18"/>
      </w:rPr>
    </w:pPr>
    <w:r>
      <w:rPr>
        <w:rStyle w:val="13"/>
        <w:rFonts w:hint="eastAsia"/>
        <w:sz w:val="18"/>
      </w:rPr>
      <w:fldChar w:fldCharType="begin"/>
    </w:r>
    <w:r>
      <w:rPr>
        <w:rStyle w:val="13"/>
        <w:rFonts w:hint="eastAsia"/>
        <w:sz w:val="18"/>
      </w:rPr>
      <w:instrText xml:space="preserve">PAGE  </w:instrText>
    </w:r>
    <w:r>
      <w:rPr>
        <w:rStyle w:val="13"/>
        <w:rFonts w:hint="eastAsia"/>
        <w:sz w:val="18"/>
      </w:rPr>
      <w:fldChar w:fldCharType="end"/>
    </w:r>
  </w:p>
  <w:p>
    <w:pPr>
      <w:pStyle w:val="7"/>
      <w:ind w:right="360" w:firstLine="360"/>
      <w:rPr>
        <w:rFonts w:hint="default" w:eastAsia="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default"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6811"/>
    <w:rsid w:val="000C7D7B"/>
    <w:rsid w:val="000F2851"/>
    <w:rsid w:val="00147406"/>
    <w:rsid w:val="00172A27"/>
    <w:rsid w:val="001F753A"/>
    <w:rsid w:val="00262518"/>
    <w:rsid w:val="002C407B"/>
    <w:rsid w:val="002E513B"/>
    <w:rsid w:val="00302F00"/>
    <w:rsid w:val="00395DE1"/>
    <w:rsid w:val="003E5257"/>
    <w:rsid w:val="00590F11"/>
    <w:rsid w:val="005B0B60"/>
    <w:rsid w:val="005E5D5F"/>
    <w:rsid w:val="005F591A"/>
    <w:rsid w:val="008406A7"/>
    <w:rsid w:val="00851D8F"/>
    <w:rsid w:val="008755FA"/>
    <w:rsid w:val="008E173C"/>
    <w:rsid w:val="009511FF"/>
    <w:rsid w:val="00AA68BC"/>
    <w:rsid w:val="00B225F7"/>
    <w:rsid w:val="00C67715"/>
    <w:rsid w:val="00CE6E05"/>
    <w:rsid w:val="00DC5331"/>
    <w:rsid w:val="00E57393"/>
    <w:rsid w:val="00F9034A"/>
    <w:rsid w:val="01655634"/>
    <w:rsid w:val="01A91F96"/>
    <w:rsid w:val="04AC362F"/>
    <w:rsid w:val="07337200"/>
    <w:rsid w:val="07655597"/>
    <w:rsid w:val="09F351F1"/>
    <w:rsid w:val="0A9F5927"/>
    <w:rsid w:val="0F2C75BC"/>
    <w:rsid w:val="0FA55154"/>
    <w:rsid w:val="0FAA2ACA"/>
    <w:rsid w:val="1024561F"/>
    <w:rsid w:val="11F12416"/>
    <w:rsid w:val="11FF2E44"/>
    <w:rsid w:val="14573973"/>
    <w:rsid w:val="14D55DBE"/>
    <w:rsid w:val="14E17DF8"/>
    <w:rsid w:val="172A6068"/>
    <w:rsid w:val="177A5630"/>
    <w:rsid w:val="1E7C6C1B"/>
    <w:rsid w:val="24946575"/>
    <w:rsid w:val="25764824"/>
    <w:rsid w:val="25995D3E"/>
    <w:rsid w:val="28800C1E"/>
    <w:rsid w:val="28E374E5"/>
    <w:rsid w:val="2C147C56"/>
    <w:rsid w:val="2D24162E"/>
    <w:rsid w:val="2E107800"/>
    <w:rsid w:val="2F721FCE"/>
    <w:rsid w:val="318B1E31"/>
    <w:rsid w:val="336176B6"/>
    <w:rsid w:val="33E02147"/>
    <w:rsid w:val="35405FB7"/>
    <w:rsid w:val="358C4398"/>
    <w:rsid w:val="35BE7A76"/>
    <w:rsid w:val="36345410"/>
    <w:rsid w:val="38864209"/>
    <w:rsid w:val="3CB633E9"/>
    <w:rsid w:val="3D570E5A"/>
    <w:rsid w:val="3E115451"/>
    <w:rsid w:val="457B4304"/>
    <w:rsid w:val="475B1A5B"/>
    <w:rsid w:val="47EF5BF2"/>
    <w:rsid w:val="48DA687C"/>
    <w:rsid w:val="4B303C81"/>
    <w:rsid w:val="4C715077"/>
    <w:rsid w:val="4C930982"/>
    <w:rsid w:val="4E1F59BA"/>
    <w:rsid w:val="4FE61EE1"/>
    <w:rsid w:val="50EA784C"/>
    <w:rsid w:val="524039EF"/>
    <w:rsid w:val="55E67C94"/>
    <w:rsid w:val="581E2280"/>
    <w:rsid w:val="58AC253A"/>
    <w:rsid w:val="58AF3D63"/>
    <w:rsid w:val="5AAA7C7E"/>
    <w:rsid w:val="5D4B511F"/>
    <w:rsid w:val="5E2F27B4"/>
    <w:rsid w:val="5EF80FCD"/>
    <w:rsid w:val="622C3F4B"/>
    <w:rsid w:val="65501E84"/>
    <w:rsid w:val="664618E1"/>
    <w:rsid w:val="66B4480A"/>
    <w:rsid w:val="670E3FFD"/>
    <w:rsid w:val="699B6352"/>
    <w:rsid w:val="6AC008C4"/>
    <w:rsid w:val="6AD74E26"/>
    <w:rsid w:val="6BB87D48"/>
    <w:rsid w:val="6F1E0A38"/>
    <w:rsid w:val="6FF03BE7"/>
    <w:rsid w:val="71726441"/>
    <w:rsid w:val="723637B5"/>
    <w:rsid w:val="739069C9"/>
    <w:rsid w:val="75AF2D0A"/>
    <w:rsid w:val="76351718"/>
    <w:rsid w:val="76FE407A"/>
    <w:rsid w:val="776C1BDF"/>
    <w:rsid w:val="79130D5D"/>
    <w:rsid w:val="7AC4136B"/>
    <w:rsid w:val="7D6D78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99"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iPriority="99" w:semiHidden="0" w:name="Strong"/>
    <w:lsdException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unhideWhenUsed/>
    <w:qFormat/>
    <w:uiPriority w:val="99"/>
    <w:pPr>
      <w:ind w:firstLine="600"/>
    </w:pPr>
    <w:rPr>
      <w:rFonts w:ascii="楷体_GB2312" w:hAnsi="宋体" w:eastAsia="楷体_GB2312"/>
      <w:sz w:val="32"/>
    </w:rPr>
  </w:style>
  <w:style w:type="paragraph" w:styleId="4">
    <w:name w:val="Date"/>
    <w:basedOn w:val="1"/>
    <w:next w:val="1"/>
    <w:unhideWhenUsed/>
    <w:qFormat/>
    <w:uiPriority w:val="99"/>
    <w:pPr>
      <w:ind w:left="100" w:leftChars="2500"/>
    </w:pPr>
  </w:style>
  <w:style w:type="paragraph" w:styleId="5">
    <w:name w:val="Body Text Indent 2"/>
    <w:basedOn w:val="1"/>
    <w:unhideWhenUsed/>
    <w:qFormat/>
    <w:uiPriority w:val="99"/>
    <w:pPr>
      <w:spacing w:after="120" w:line="480" w:lineRule="auto"/>
      <w:ind w:left="420" w:leftChars="200"/>
    </w:pPr>
  </w:style>
  <w:style w:type="paragraph" w:styleId="6">
    <w:name w:val="Balloon Text"/>
    <w:basedOn w:val="1"/>
    <w:unhideWhenUsed/>
    <w:qFormat/>
    <w:uiPriority w:val="99"/>
    <w:rPr>
      <w:sz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sz w:val="24"/>
    </w:rPr>
  </w:style>
  <w:style w:type="character" w:styleId="12">
    <w:name w:val="Strong"/>
    <w:basedOn w:val="11"/>
    <w:unhideWhenUsed/>
    <w:qFormat/>
    <w:uiPriority w:val="99"/>
    <w:rPr>
      <w:rFonts w:hint="default" w:ascii="Times New Roman"/>
      <w:b/>
      <w:sz w:val="24"/>
    </w:rPr>
  </w:style>
  <w:style w:type="character" w:styleId="13">
    <w:name w:val="page number"/>
    <w:basedOn w:val="11"/>
    <w:unhideWhenUsed/>
    <w:qFormat/>
    <w:uiPriority w:val="99"/>
    <w:rPr>
      <w:rFonts w:hint="default" w:ascii="Times New Roman"/>
      <w:sz w:val="24"/>
    </w:rPr>
  </w:style>
  <w:style w:type="paragraph" w:customStyle="1" w:styleId="14">
    <w:name w:val="样式1"/>
    <w:basedOn w:val="8"/>
    <w:unhideWhenUsed/>
    <w:qFormat/>
    <w:uiPriority w:val="99"/>
    <w:rPr>
      <w:rFonts w:ascii="等线" w:hAnsi="等线" w:eastAsia="等线"/>
    </w:rPr>
  </w:style>
  <w:style w:type="character" w:customStyle="1" w:styleId="15">
    <w:name w:val="font41"/>
    <w:unhideWhenUsed/>
    <w:qFormat/>
    <w:uiPriority w:val="99"/>
    <w:rPr>
      <w:rFonts w:hint="eastAsia" w:ascii="仿宋_GB2312" w:eastAsia="仿宋_GB2312"/>
      <w:color w:val="000000"/>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99</Words>
  <Characters>565</Characters>
  <Lines>4</Lines>
  <Paragraphs>1</Paragraphs>
  <TotalTime>4</TotalTime>
  <ScaleCrop>false</ScaleCrop>
  <LinksUpToDate>false</LinksUpToDate>
  <CharactersWithSpaces>663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2020-05-28T08:14:00Z</dcterms:created>
  <dc:creator>Administrator</dc:creator>
  <cp:lastModifiedBy>李祥</cp:lastModifiedBy>
  <dcterms:modified xsi:type="dcterms:W3CDTF">2020-12-30T03:19:51Z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