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lang w:val="en-US" w:eastAsia="zh-CN"/>
        </w:rPr>
        <w:sectPr>
          <w:footerReference r:id="rId3" w:type="default"/>
          <w:pgSz w:w="11906" w:h="16838"/>
          <w:pgMar w:top="1417" w:right="1587" w:bottom="1304" w:left="1587" w:header="851" w:footer="992" w:gutter="0"/>
          <w:pgNumType w:fmt="numberInDash"/>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589" w:lineRule="exact"/>
        <w:jc w:val="both"/>
        <w:textAlignment w:val="baseline"/>
        <w:rPr>
          <w:rFonts w:hint="default" w:ascii="Times New Roman" w:hAnsi="Times New Roman" w:eastAsia="黑体" w:cs="Times New Roman"/>
          <w:b w:val="0"/>
          <w:bCs w:val="0"/>
          <w:spacing w:val="0"/>
          <w:position w:val="0"/>
          <w:sz w:val="32"/>
          <w:szCs w:val="32"/>
          <w:lang w:val="en-US" w:eastAsia="zh-CN"/>
        </w:rPr>
      </w:pPr>
      <w:r>
        <w:rPr>
          <w:rFonts w:hint="default" w:ascii="Times New Roman" w:hAnsi="Times New Roman" w:eastAsia="黑体" w:cs="Times New Roman"/>
          <w:b w:val="0"/>
          <w:bCs w:val="0"/>
          <w:spacing w:val="0"/>
          <w:position w:val="0"/>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589" w:lineRule="exact"/>
        <w:jc w:val="center"/>
        <w:textAlignment w:val="baseline"/>
        <w:rPr>
          <w:rFonts w:hint="default" w:ascii="Times New Roman" w:hAnsi="Times New Roman" w:eastAsia="方正小标宋简体" w:cs="Times New Roman"/>
          <w:spacing w:val="0"/>
          <w:position w:val="0"/>
          <w:sz w:val="44"/>
          <w:szCs w:val="44"/>
        </w:rPr>
      </w:pPr>
      <w:r>
        <w:rPr>
          <w:rFonts w:hint="default" w:ascii="Times New Roman" w:hAnsi="Times New Roman" w:eastAsia="方正小标宋简体" w:cs="Times New Roman"/>
          <w:spacing w:val="0"/>
          <w:position w:val="0"/>
          <w:sz w:val="44"/>
          <w:szCs w:val="44"/>
        </w:rPr>
        <w:drawing>
          <wp:anchor distT="0" distB="0" distL="114300" distR="114300" simplePos="0" relativeHeight="251659264" behindDoc="0" locked="0" layoutInCell="1" allowOverlap="1">
            <wp:simplePos x="0" y="0"/>
            <wp:positionH relativeFrom="column">
              <wp:posOffset>-1963420</wp:posOffset>
            </wp:positionH>
            <wp:positionV relativeFrom="paragraph">
              <wp:posOffset>210820</wp:posOffset>
            </wp:positionV>
            <wp:extent cx="250190" cy="250190"/>
            <wp:effectExtent l="0" t="0" r="16510" b="16510"/>
            <wp:wrapNone/>
            <wp:docPr id="4" name="IM 1"/>
            <wp:cNvGraphicFramePr/>
            <a:graphic xmlns:a="http://schemas.openxmlformats.org/drawingml/2006/main">
              <a:graphicData uri="http://schemas.openxmlformats.org/drawingml/2006/picture">
                <pic:pic xmlns:pic="http://schemas.openxmlformats.org/drawingml/2006/picture">
                  <pic:nvPicPr>
                    <pic:cNvPr id="4" name="IM 1"/>
                    <pic:cNvPicPr/>
                  </pic:nvPicPr>
                  <pic:blipFill>
                    <a:blip r:embed="rId7"/>
                    <a:stretch>
                      <a:fillRect/>
                    </a:stretch>
                  </pic:blipFill>
                  <pic:spPr>
                    <a:xfrm>
                      <a:off x="0" y="0"/>
                      <a:ext cx="250190" cy="250190"/>
                    </a:xfrm>
                    <a:prstGeom prst="rect">
                      <a:avLst/>
                    </a:prstGeom>
                    <a:noFill/>
                    <a:ln>
                      <a:noFill/>
                    </a:ln>
                  </pic:spPr>
                </pic:pic>
              </a:graphicData>
            </a:graphic>
          </wp:anchor>
        </w:drawing>
      </w:r>
      <w:r>
        <w:rPr>
          <w:rFonts w:hint="default" w:ascii="Times New Roman" w:hAnsi="Times New Roman" w:eastAsia="方正小标宋简体" w:cs="Times New Roman"/>
          <w:spacing w:val="0"/>
          <w:position w:val="0"/>
          <w:sz w:val="44"/>
          <w:szCs w:val="44"/>
          <w:lang w:val="en-US" w:eastAsia="zh-CN"/>
        </w:rPr>
        <w:t>永修县</w:t>
      </w:r>
      <w:r>
        <w:rPr>
          <w:rFonts w:hint="default" w:ascii="Times New Roman" w:hAnsi="Times New Roman" w:eastAsia="方正小标宋简体" w:cs="Times New Roman"/>
          <w:spacing w:val="0"/>
          <w:position w:val="0"/>
          <w:sz w:val="44"/>
          <w:szCs w:val="44"/>
        </w:rPr>
        <w:t>行政许可事项清单(202</w:t>
      </w:r>
      <w:r>
        <w:rPr>
          <w:rFonts w:hint="default" w:ascii="Times New Roman" w:hAnsi="Times New Roman" w:eastAsia="方正小标宋简体" w:cs="Times New Roman"/>
          <w:spacing w:val="0"/>
          <w:position w:val="0"/>
          <w:sz w:val="44"/>
          <w:szCs w:val="44"/>
          <w:lang w:val="en-US" w:eastAsia="zh-CN"/>
        </w:rPr>
        <w:t>3</w:t>
      </w:r>
      <w:r>
        <w:rPr>
          <w:rFonts w:hint="default" w:ascii="Times New Roman" w:hAnsi="Times New Roman" w:eastAsia="方正小标宋简体" w:cs="Times New Roman"/>
          <w:spacing w:val="0"/>
          <w:position w:val="0"/>
          <w:sz w:val="44"/>
          <w:szCs w:val="44"/>
        </w:rPr>
        <w:t>年版)</w:t>
      </w:r>
    </w:p>
    <w:p>
      <w:pPr>
        <w:spacing w:line="148" w:lineRule="exact"/>
        <w:jc w:val="center"/>
        <w:rPr>
          <w:rFonts w:hint="default" w:ascii="Times New Roman" w:hAnsi="Times New Roman" w:cs="Times New Roman"/>
          <w:spacing w:val="0"/>
          <w:position w:val="0"/>
          <w:sz w:val="30"/>
          <w:szCs w:val="30"/>
        </w:rPr>
      </w:pPr>
    </w:p>
    <w:tbl>
      <w:tblPr>
        <w:tblStyle w:val="11"/>
        <w:tblW w:w="1427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02"/>
        <w:gridCol w:w="1944"/>
        <w:gridCol w:w="3167"/>
        <w:gridCol w:w="2133"/>
        <w:gridCol w:w="633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blHeader/>
          <w:jc w:val="center"/>
        </w:trPr>
        <w:tc>
          <w:tcPr>
            <w:tcW w:w="702" w:type="dxa"/>
            <w:tcBorders>
              <w:tl2br w:val="nil"/>
              <w:tr2bl w:val="nil"/>
            </w:tcBorders>
            <w:noWrap w:val="0"/>
            <w:vAlign w:val="center"/>
          </w:tcPr>
          <w:p>
            <w:pPr>
              <w:spacing w:before="82" w:line="182" w:lineRule="auto"/>
              <w:jc w:val="center"/>
              <w:rPr>
                <w:rFonts w:hint="default" w:ascii="Times New Roman" w:hAnsi="Times New Roman" w:eastAsia="黑体" w:cs="Times New Roman"/>
                <w:b w:val="0"/>
                <w:bCs w:val="0"/>
                <w:color w:val="000000"/>
                <w:spacing w:val="0"/>
                <w:position w:val="0"/>
                <w:sz w:val="21"/>
                <w:szCs w:val="21"/>
                <w:highlight w:val="none"/>
                <w:lang w:val="en-US" w:eastAsia="zh-CN"/>
              </w:rPr>
            </w:pPr>
            <w:r>
              <w:rPr>
                <w:rFonts w:hint="default" w:ascii="Times New Roman" w:hAnsi="Times New Roman" w:eastAsia="黑体" w:cs="Times New Roman"/>
                <w:b w:val="0"/>
                <w:bCs w:val="0"/>
                <w:color w:val="000000"/>
                <w:spacing w:val="0"/>
                <w:position w:val="0"/>
                <w:sz w:val="21"/>
                <w:szCs w:val="21"/>
                <w:highlight w:val="none"/>
                <w:lang w:val="en-US" w:eastAsia="zh-CN"/>
              </w:rPr>
              <w:t>序号</w:t>
            </w:r>
          </w:p>
        </w:tc>
        <w:tc>
          <w:tcPr>
            <w:tcW w:w="1944" w:type="dxa"/>
            <w:tcBorders>
              <w:tl2br w:val="nil"/>
              <w:tr2bl w:val="nil"/>
            </w:tcBorders>
            <w:noWrap w:val="0"/>
            <w:vAlign w:val="center"/>
          </w:tcPr>
          <w:p>
            <w:pPr>
              <w:spacing w:before="82" w:line="182" w:lineRule="auto"/>
              <w:jc w:val="center"/>
              <w:rPr>
                <w:rFonts w:hint="default" w:ascii="Times New Roman" w:hAnsi="Times New Roman" w:eastAsia="黑体" w:cs="Times New Roman"/>
                <w:b w:val="0"/>
                <w:bCs w:val="0"/>
                <w:color w:val="000000"/>
                <w:spacing w:val="0"/>
                <w:position w:val="0"/>
                <w:sz w:val="21"/>
                <w:szCs w:val="21"/>
                <w:highlight w:val="none"/>
                <w:lang w:val="en-US" w:eastAsia="zh-CN"/>
              </w:rPr>
            </w:pPr>
            <w:r>
              <w:rPr>
                <w:rFonts w:hint="default" w:ascii="Times New Roman" w:hAnsi="Times New Roman" w:eastAsia="黑体" w:cs="Times New Roman"/>
                <w:b w:val="0"/>
                <w:bCs w:val="0"/>
                <w:color w:val="000000"/>
                <w:spacing w:val="0"/>
                <w:position w:val="0"/>
                <w:sz w:val="21"/>
                <w:szCs w:val="21"/>
                <w:highlight w:val="none"/>
                <w:lang w:val="en-US" w:eastAsia="zh-CN"/>
              </w:rPr>
              <w:t>市级主管部门</w:t>
            </w:r>
          </w:p>
        </w:tc>
        <w:tc>
          <w:tcPr>
            <w:tcW w:w="3167" w:type="dxa"/>
            <w:tcBorders>
              <w:tl2br w:val="nil"/>
              <w:tr2bl w:val="nil"/>
            </w:tcBorders>
            <w:noWrap w:val="0"/>
            <w:vAlign w:val="center"/>
          </w:tcPr>
          <w:p>
            <w:pPr>
              <w:spacing w:before="82" w:line="182" w:lineRule="auto"/>
              <w:jc w:val="center"/>
              <w:rPr>
                <w:rFonts w:hint="default" w:ascii="Times New Roman" w:hAnsi="Times New Roman" w:eastAsia="黑体" w:cs="Times New Roman"/>
                <w:b w:val="0"/>
                <w:bCs w:val="0"/>
                <w:color w:val="000000"/>
                <w:spacing w:val="0"/>
                <w:position w:val="0"/>
                <w:sz w:val="21"/>
                <w:szCs w:val="21"/>
                <w:highlight w:val="none"/>
                <w:lang w:val="en-US" w:eastAsia="zh-CN"/>
              </w:rPr>
            </w:pPr>
            <w:r>
              <w:rPr>
                <w:rFonts w:hint="default" w:ascii="Times New Roman" w:hAnsi="Times New Roman" w:eastAsia="黑体" w:cs="Times New Roman"/>
                <w:b w:val="0"/>
                <w:bCs w:val="0"/>
                <w:color w:val="000000"/>
                <w:spacing w:val="0"/>
                <w:position w:val="0"/>
                <w:sz w:val="21"/>
                <w:szCs w:val="21"/>
                <w:highlight w:val="none"/>
                <w:lang w:val="en-US" w:eastAsia="zh-CN"/>
              </w:rPr>
              <w:t>事项名称</w:t>
            </w:r>
          </w:p>
        </w:tc>
        <w:tc>
          <w:tcPr>
            <w:tcW w:w="2133" w:type="dxa"/>
            <w:tcBorders>
              <w:tl2br w:val="nil"/>
              <w:tr2bl w:val="nil"/>
            </w:tcBorders>
            <w:noWrap w:val="0"/>
            <w:vAlign w:val="center"/>
          </w:tcPr>
          <w:p>
            <w:pPr>
              <w:spacing w:before="82" w:line="182" w:lineRule="auto"/>
              <w:jc w:val="center"/>
              <w:rPr>
                <w:rFonts w:hint="default" w:ascii="Times New Roman" w:hAnsi="Times New Roman" w:eastAsia="黑体" w:cs="Times New Roman"/>
                <w:b w:val="0"/>
                <w:bCs w:val="0"/>
                <w:color w:val="000000"/>
                <w:spacing w:val="0"/>
                <w:position w:val="0"/>
                <w:sz w:val="21"/>
                <w:szCs w:val="21"/>
                <w:highlight w:val="none"/>
                <w:lang w:val="en-US" w:eastAsia="zh-CN"/>
              </w:rPr>
            </w:pPr>
            <w:r>
              <w:rPr>
                <w:rFonts w:hint="default" w:ascii="Times New Roman" w:hAnsi="Times New Roman" w:eastAsia="黑体" w:cs="Times New Roman"/>
                <w:b w:val="0"/>
                <w:bCs w:val="0"/>
                <w:color w:val="000000"/>
                <w:spacing w:val="0"/>
                <w:position w:val="0"/>
                <w:sz w:val="21"/>
                <w:szCs w:val="21"/>
                <w:highlight w:val="none"/>
                <w:lang w:val="en-US" w:eastAsia="zh-CN"/>
              </w:rPr>
              <w:t>实施机关</w:t>
            </w:r>
          </w:p>
        </w:tc>
        <w:tc>
          <w:tcPr>
            <w:tcW w:w="6330" w:type="dxa"/>
            <w:tcBorders>
              <w:tl2br w:val="nil"/>
              <w:tr2bl w:val="nil"/>
            </w:tcBorders>
            <w:noWrap w:val="0"/>
            <w:vAlign w:val="center"/>
          </w:tcPr>
          <w:p>
            <w:pPr>
              <w:spacing w:before="82" w:line="182" w:lineRule="auto"/>
              <w:jc w:val="center"/>
              <w:rPr>
                <w:rFonts w:hint="default" w:ascii="Times New Roman" w:hAnsi="Times New Roman" w:eastAsia="黑体" w:cs="Times New Roman"/>
                <w:b w:val="0"/>
                <w:bCs w:val="0"/>
                <w:color w:val="000000"/>
                <w:spacing w:val="0"/>
                <w:position w:val="0"/>
                <w:sz w:val="21"/>
                <w:szCs w:val="21"/>
                <w:highlight w:val="none"/>
                <w:lang w:val="en-US" w:eastAsia="zh-CN"/>
              </w:rPr>
            </w:pPr>
            <w:r>
              <w:rPr>
                <w:rFonts w:hint="default" w:ascii="Times New Roman" w:hAnsi="Times New Roman" w:eastAsia="黑体" w:cs="Times New Roman"/>
                <w:b w:val="0"/>
                <w:bCs w:val="0"/>
                <w:color w:val="000000"/>
                <w:spacing w:val="0"/>
                <w:position w:val="0"/>
                <w:sz w:val="21"/>
                <w:szCs w:val="21"/>
                <w:highlight w:val="none"/>
                <w:lang w:val="en-US" w:eastAsia="zh-CN"/>
              </w:rPr>
              <w:t>设定和实施依据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color w:val="000000"/>
                <w:spacing w:val="-12"/>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固定资产投资项目节能审查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color w:val="000000"/>
                <w:spacing w:val="-12"/>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《中华人民共和国节约能源法》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《固定资产投资项目节能审查办法》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在电力设施周围或者电力设施保护区内进行可能危及电力设施安全作业审批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《中华人民共和国电力法》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《电力设施保护条例》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新建不能满足管道保护要求的石油天然气管道防护方案审批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可能影响石油天然气管道保护的施工作业审批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永修县发展改革委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民办、中外合作开办中等及以下学校和其他教育机构筹设审批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《中华人民共和国民办教育促进法》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《中华人民共和国中外合作办学条例》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《国务院关于当前发展学前教育的若干意见》(国发〔2010〕41号)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中等及以下学校和其他教育机构设置审批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《中华人民共和国教育法》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《中华人民共和国民办教育促进法》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《中华人民共和国中外合作办学条例》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《国务院关于当前发展学前教育的若干意见》(国发〔2010〕41号)</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《国务院办公厅关于规范校外培训机构发展的意见》(国办发〔2018〕80号)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从事文艺、体育等专业训练的社会组织自行实施义务教育审批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《中华人民共和国义务教育法》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校车使用许可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r>
              <w:rPr>
                <w:rFonts w:hint="default" w:ascii="Times New Roman" w:hAnsi="Times New Roman" w:eastAsia="仿宋_GB2312" w:cs="Times New Roman"/>
                <w:b w:val="0"/>
                <w:bCs w:val="0"/>
                <w:color w:val="000000"/>
                <w:spacing w:val="0"/>
                <w:sz w:val="21"/>
                <w:szCs w:val="21"/>
                <w:highlight w:val="none"/>
                <w:lang w:val="en-US" w:eastAsia="zh-CN"/>
              </w:rPr>
              <w:t>会同公安局、交通局承办</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《校车安全管理条例》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教师资格认定</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《中华人民共和国教师法》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《教师资格条例》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适龄儿童、少年因身体状况需要延缓入学或者休学审批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r>
              <w:rPr>
                <w:rFonts w:hint="default" w:ascii="Times New Roman" w:hAnsi="Times New Roman" w:eastAsia="仿宋_GB2312" w:cs="Times New Roman"/>
                <w:b w:val="0"/>
                <w:bCs w:val="0"/>
                <w:color w:val="000000"/>
                <w:spacing w:val="0"/>
                <w:sz w:val="21"/>
                <w:szCs w:val="21"/>
                <w:highlight w:val="none"/>
                <w:lang w:val="en-US" w:eastAsia="zh-CN"/>
              </w:rPr>
              <w:t>；乡镇政府</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《中华人民共和国义务教育法》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永修县工信局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固定资产投资项目节能审查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《中华人民共和国节约能源法》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《固定资产投资项目节能审查办法》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民用枪支及枪支主要零部件、弹药配置许可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《中华人民共和国枪支管理法》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举行集会游行示威许可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《中华人民共和国集会游行示威法》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《中华人民共和国集会游行示威法实施条例》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09"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大型群众性活动安全许可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《中华人民共和国消防法》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《大型群众性活动安全管理条例》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08"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公章刻制业特种行业许可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《印铸刻字业暂行管理规则》</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旅馆业特种行业许可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《旅馆业治安管理办法》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保安员证核发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永修县公安局（九江市公安局委托）</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《保安服务管理条例》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互联网上网服务营业场所信息网络安全审核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举办焰火晚会及其他大型焰火燃放活动许可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《公安部办公厅关于贯彻执行&lt;大型焰火燃放作业人员资格条件及管理&gt;和&lt;大型焰火燃放作业单位资质条件及管理&gt;有关事项的通知》(公治〔2010〕592号)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9"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烟花爆竹道路运输许可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永修县公安局(运达地或者启运地)</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《关于优化烟花爆竹道路运输许可审批进一步深化烟花爆竹“放管服”改革工作的通知》(公治安明发〔2019〕218号)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民用爆炸物品购买许可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民用爆炸物品运输许可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永修县公安局(运达地)</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剧毒化学品购买许可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剧毒化学品道路运输通行许可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《剧毒化学品购买和公路运输许可证件管理办法》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放射性物品道路运输许可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《中华人民共和国核安全法》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《放射性物品运输安全管理条例》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运输危险化学品的车辆进入危险化学品运输车辆限制通行区域审批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易制毒化学品购买许可(除第一类中的药品类易制毒化学品外)</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《中华人民共和国禁毒法》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易制毒化学品运输许可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《中华人民共和国禁毒法》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42"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金融机构营业场所和金库安全防范设施建设方案审批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《金融机构营业场所和金库安全防范设施建设许可实施办法》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8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金融机构营业场所和金库安全防范设施建设工程验收</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《金融机构营业场所和金库安全防范设施建设许可实施办法》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《机动车登记规定》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机动车临时通行牌证核发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《机动车登记规定》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机动车检验合格标志核发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《机动车登记规定》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2"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机动车驾驶证核发、审验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《机动车驾驶证申领和使用规定》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校车驾驶资格许可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《校车安全管理条例》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《机动车驾驶证申领和使用规定》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非机动车登记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涉路施工交通安全审查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户口迁移审批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《中华人民共和国户口登记条例》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犬类准养证核发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《中华人民共和国传染病防治法实施办法》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普通护照签发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永修县公安局(受国家移民局委托实施)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《中华人民共和国护照法》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出入境通行证签发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永修县公安局(受国家移民局委托实施)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《中华人民共和国护照法》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内地居民前往港澳通行证、往来港澳通行证及签注签发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永修县公安局(受中华人民共和国出入境管理局委托实施)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港澳居民来往内地通行证签发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永修县公安局(受中华人民共和国出入境管理局委托实施)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大陆居民往来台湾通行证及签注签发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永修县公安局(受中华人民共和国出入境管理局委托实施)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台湾居民来往大陆通行证签发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永修县公安局(受中华人民共和国出入境管理局委托实施)</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社会团体成立、变更、注销登记及修改章程核准</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《社会团体登记管理条例》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民办非企业单位成立、变更、注销登记及修改章程核准</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《民办非企业单位登记管理暂行条例》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宗教活动场所法人成立、变更、注销登记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慈善组织公开募捐资格审批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《中华人民共和国慈善法》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殡葬设施建设审批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《殡葬管理条例》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地名命名、更名审批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永修县民政局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《地名管理条例》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永修县财政局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中介机构从事代理记账业务审批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永修县财政局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《中华人民共和国会计法》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永修县人社局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职业培训学校筹设审批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《中华人民共和国民办教育促进法》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2"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永修县人社局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职业培训学校办学许可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《中华人民共和国民办教育促进法》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永修县人社局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人力资源服务许可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《中华人民共和国就业促进法》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《人力资源市场暂行条例》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永修县人社局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劳务派遣经营许可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《中华人民共和国劳动合同法》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《劳务派遣行政许可实施办法》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永修县人社局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企业实行不定时工作制和综合计算工时工作制审批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《中华人民共和国劳动法》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《关于企业实行不定时工作制和综合计算工时工作制的审批办法》(劳部发〔1994〕503号)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开采矿产资源审批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《中华人民共和国矿产资源法》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《中华人民共和国矿产资源法实施细则》</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《矿产资源开采登记管理办法》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2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法人或者其他组织需要利用属于国家秘密的基础测绘成果审批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《基础测绘成果提供使用管理暂行办法》(国测法字〔2006〕13号)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建设项目用地预审与选址意见书核发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《中华人民共和国城乡规划法》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《建设项目用地预审管理办法》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国有建设用地使用权出让后土地使用权分割转让批准</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《中华人民共和国城镇国有土地使用权出让和转让暂行条例》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乡(镇)村企业使用集体建设用地审批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乡(镇)村公共设施、公益事业使用集体建设用地审批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临时用地审批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建设用地、临时建设用地规划许可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开发未确定使用权的国有荒山、荒地、荒滩从事生产审查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建设工程、临时建设工程规划许可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永修县自然资源局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乡村建设规划许可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一般建设项目环境影响评价审批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《中华人民共和国环境保护法》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《中华人民共和国环境影响评价法》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《中华人民共和国大气污染防治法》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《中华人民共和国土壤污染防治法》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《中华人民共和国噪声污染防治法》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《建设项目环境保护管理条例》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核与辐射类建设项目环境影响评价审批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《中华人民共和国环境保护法》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《中华人民共和国环境影响评价法》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《中华人民共和国放射性污染防治法》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《中华人民共和国核安全法》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江河、湖泊新建、改建或者扩大排污口审批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《中华人民共和国水污染防治法》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《中华人民共和国长江保护法》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《中央编办关于生态环境部流域生态环境监管机构设置有关事项的通知》(中央编办发〔2019〕26号)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危险废物经营许可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永修县生态环境局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《危险废物经营许可证管理办法》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农药经营许可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兽药经营许可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《兽药管理条例》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auto"/>
                <w:spacing w:val="0"/>
                <w:kern w:val="0"/>
                <w:sz w:val="21"/>
                <w:szCs w:val="21"/>
                <w:highlight w:val="none"/>
                <w:lang w:val="en-US" w:eastAsia="zh-CN"/>
              </w:rPr>
            </w:pPr>
            <w:r>
              <w:rPr>
                <w:rFonts w:hint="default" w:ascii="Times New Roman" w:hAnsi="Times New Roman" w:eastAsia="仿宋_GB2312" w:cs="Times New Roman"/>
                <w:b w:val="0"/>
                <w:bCs w:val="0"/>
                <w:color w:val="auto"/>
                <w:spacing w:val="0"/>
                <w:sz w:val="21"/>
                <w:szCs w:val="21"/>
                <w:highlight w:val="none"/>
                <w:lang w:val="en-US" w:eastAsia="zh-CN"/>
              </w:rPr>
              <w:t>农作物种子生产经营许可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auto"/>
                <w:spacing w:val="0"/>
                <w:sz w:val="21"/>
                <w:szCs w:val="21"/>
                <w:highlight w:val="none"/>
                <w:lang w:val="en-US" w:eastAsia="zh-CN"/>
              </w:rPr>
            </w:pPr>
            <w:r>
              <w:rPr>
                <w:rFonts w:hint="default" w:ascii="Times New Roman" w:hAnsi="Times New Roman" w:eastAsia="仿宋_GB2312" w:cs="Times New Roman"/>
                <w:b w:val="0"/>
                <w:bCs w:val="0"/>
                <w:color w:val="auto"/>
                <w:spacing w:val="0"/>
                <w:sz w:val="21"/>
                <w:szCs w:val="21"/>
                <w:highlight w:val="none"/>
                <w:lang w:val="en-US" w:eastAsia="zh-CN"/>
              </w:rPr>
              <w:t>《中华人民共和国种子法》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auto"/>
                <w:spacing w:val="0"/>
                <w:sz w:val="21"/>
                <w:szCs w:val="21"/>
                <w:highlight w:val="none"/>
                <w:lang w:val="en-US" w:eastAsia="zh-CN"/>
              </w:rPr>
            </w:pPr>
            <w:r>
              <w:rPr>
                <w:rFonts w:hint="default" w:ascii="Times New Roman" w:hAnsi="Times New Roman" w:eastAsia="仿宋_GB2312" w:cs="Times New Roman"/>
                <w:b w:val="0"/>
                <w:bCs w:val="0"/>
                <w:color w:val="auto"/>
                <w:spacing w:val="0"/>
                <w:sz w:val="21"/>
                <w:szCs w:val="21"/>
                <w:highlight w:val="none"/>
                <w:lang w:val="en-US" w:eastAsia="zh-CN"/>
              </w:rPr>
              <w:t>《农业转基因生物安全管理条例》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auto"/>
                <w:spacing w:val="0"/>
                <w:kern w:val="0"/>
                <w:sz w:val="21"/>
                <w:szCs w:val="21"/>
                <w:highlight w:val="none"/>
                <w:lang w:val="en-US" w:eastAsia="zh-CN"/>
              </w:rPr>
            </w:pPr>
            <w:r>
              <w:rPr>
                <w:rFonts w:hint="default" w:ascii="Times New Roman" w:hAnsi="Times New Roman" w:eastAsia="仿宋_GB2312" w:cs="Times New Roman"/>
                <w:b w:val="0"/>
                <w:bCs w:val="0"/>
                <w:color w:val="auto"/>
                <w:spacing w:val="0"/>
                <w:sz w:val="21"/>
                <w:szCs w:val="21"/>
                <w:highlight w:val="none"/>
                <w:lang w:val="en-US" w:eastAsia="zh-CN"/>
              </w:rPr>
              <w:t>《农作物种子生产经营许可管理办法》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食用菌菌种生产经营许可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《中华人民共和国种子法》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《食用菌菌种管理办法》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44"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使用低于国家或地方规定的种用标准的农作物种子审批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474"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种畜禽生产经营许可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《中华人民共和国畜牧法》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《农业转基因生物安全管理条例》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《养蜂管理办法(试行)》(农业部公告第1692号)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蚕种生产经营许可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《中华人民共和国畜牧法》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《蚕种管理办法》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农业植物检疫证书核发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农业植物产地检疫合格证签发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农业野生植物采集、出售、收购、野外考察审批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《中华人民共和国野生植物保护条例》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动物及动物产品检疫合格证核发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《动物检疫管理办法》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动物防疫条件合格证核发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《动物防疫条件审查办法》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snapToGrid w:val="0"/>
                <w:color w:val="000000"/>
                <w:spacing w:val="0"/>
                <w:kern w:val="0"/>
                <w:sz w:val="21"/>
                <w:szCs w:val="21"/>
                <w:highlight w:val="none"/>
                <w:lang w:val="en-US" w:eastAsia="zh-CN"/>
              </w:rPr>
              <w:t>向无规定动物疫病区输入易感动物</w:t>
            </w:r>
            <w:r>
              <w:rPr>
                <w:rFonts w:hint="default" w:ascii="Times New Roman" w:hAnsi="Times New Roman" w:eastAsia="仿宋_GB2312" w:cs="Times New Roman"/>
                <w:b w:val="0"/>
                <w:bCs w:val="0"/>
                <w:color w:val="000000"/>
                <w:spacing w:val="0"/>
                <w:sz w:val="21"/>
                <w:szCs w:val="21"/>
                <w:highlight w:val="none"/>
                <w:lang w:val="en-US" w:eastAsia="zh-CN"/>
              </w:rPr>
              <w:t>、</w:t>
            </w:r>
            <w:r>
              <w:rPr>
                <w:rFonts w:hint="default" w:ascii="Times New Roman" w:hAnsi="Times New Roman" w:eastAsia="仿宋_GB2312" w:cs="Times New Roman"/>
                <w:b w:val="0"/>
                <w:bCs w:val="0"/>
                <w:snapToGrid w:val="0"/>
                <w:color w:val="000000"/>
                <w:spacing w:val="0"/>
                <w:kern w:val="0"/>
                <w:sz w:val="21"/>
                <w:szCs w:val="21"/>
                <w:highlight w:val="none"/>
                <w:lang w:val="en-US" w:eastAsia="zh-CN"/>
              </w:rPr>
              <w:t>动物产品的检疫审批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《动物检疫管理办法》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动物诊疗许可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《动物诊疗机构管理办法》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生鲜乳收购站许可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生鲜乳准运证明核发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拖拉机和联合收割机驾驶证核发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拖拉机和联合收割机登记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《中华人民共和国道路交通安全法》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工商企业等社会资本通过流转取得土地经营权审批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永修县农业农村局；乡镇政府</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《中华人民共和国农村土地承包法》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《农村土地经营权流转管理办法》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农村村民宅基地审批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乡镇政府</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渔业船舶船员证书核发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《中华人民共和国渔业船员管理办法》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水产苗种生产经营审批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《水产苗种管理办法》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《农业转基因生物安全管理条例》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水域滩涂养殖证核发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渔业船网工具指标审批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《渔业捕捞许可管理规定》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渔业捕捞许可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《中华人民共和国渔业法实施细则》</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《渔业捕捞许可管理规定》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专用航标的设置、撤除、位置移动和其他状况改变审批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《中华人民共和国航标条例》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《渔业航标管理办法》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永修县农业农村局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渔业船舶国籍登记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《中华人民共和国船舶登记条例》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《中华人民共和国渔业船舶登记办法》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文艺表演团体设立审批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《营业性演出管理条例》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营业性演出审批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《营业性演出管理条例》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《营业性演出管理条例实施细则》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娱乐场所经营活动审批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《娱乐场所管理条例》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互联网上网服务营业场所筹建审批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互联网上网服务经营活动审批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建设工程文物保护许可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文物保护单位原址保护措施审批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核定为文物保护单位的属于国家所有的纪念建筑物或者古建筑改变用途审批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广播电视专用频段频率使用许可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广播电台、电视台设立、终止审批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广播电台、电视台变更台名、台标、节目设置范围或节目套数审批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10"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乡镇设立广播电视站和机关、部队、团体、企业事业单位设立有线广播电视站审批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《广播电视站审批管理暂行规定》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"https://www.so.com/link?m=b7RGpqH4Lu9MtZKb2C5Ho1JiAcUakwimCdOrjR4yJS2XyReNpdO7YiEro1nufwYZIPrqDNXFUKMSe3Jy8t+jmRmqwsCuxBIjrSmd3GfsWPLXTkX1/ViUhorXNTx9PDX/gKQUNZ3no98Kvyf8vzkgrQlHDOa3G56L/UGa/Cg=="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有线广播电视传输覆盖网工程验收审核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广播电视视频点播业务审批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《广播电视视频点播业务管理办法》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卫星电视广播地面接收设施安装服务许可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《卫星电视广播地面接收设施管理规定》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《卫星电视广播地面接收设施安装服务暂行办法》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《广电总局关于设立卫星地面接收设施安装服务机构审批事项的通知》(广发〔2010〕24号)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设置卫星电视广播地面接收设施审批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《广播电视管理条例》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《卫星电视广播地面接收设施管理规定》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出版物零售业务经营许可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《出版管理条例》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不可移动文物修缮审批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非国有文物收藏单位和其他单位借用国有馆藏文物审批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博物馆处理不够入藏标准、无保存价值的文物或标本审批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永修县文广新旅局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电影放映单位设立审批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《中华人民共和国电影产业促进法》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《电影管理条例》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《外商投资电影院暂行规定》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饮用水供水单位卫生许可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《中华人民共和国传染病防治法》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公共场所卫生许可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《公共场所卫生管理条例》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医疗机构建设项目放射性职业病危害预评价报告审核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《中华人民共和国职业病防治法》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《放射诊疗管理规定》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医疗机构建设项目放射性职业病防护设施竣工验收</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《中华人民共和国职业病防治法》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《放射诊疗管理规定》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医疗机构设置审批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医疗机构执业登记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母婴保健技术服务机构执业许可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《中华人民共和国母婴保健法》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《中华人民共和国母婴保健法实施办法》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《母婴保健专项技术服务许可及人员资格管理办法》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放射源诊疗技术和医用辐射机构许可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《放射诊疗管理规定》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单采血浆站设置审批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《血液制品管理条例》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医师执业注册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《中华人民共和国医师法》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《医师执业注册管理办法》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乡村医生执业注册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《乡村医生从业管理条例》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母婴保健服务人员资格认定</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《中华人民共和国母婴保健法》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《中华人民共和国母婴保健法实施办法》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《母婴保健专项技术服务许可及人员资格管理办法》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护士执业注册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《护士条例》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确有专长的中医医师资格认定</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《中华人民共和国中医药法》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《中医医术确有专长人员医师资格考核注册管理暂行办法》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确有专长的中医医师执业注册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《中华人民共和国中医药法》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《中医医术确有专长人员医师资格考核注册管理暂行办法》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中医医疗机构设置审批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《中华人民共和国中医药法》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永修县卫健委</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中医医疗机构执业登记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《中华人民共和国中医药法》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91"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石油天然气建设项目安全设施设计审查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《国家安全监管总局办公厅关于明确非煤矿山建设项目安全监管职责等事项的通知》(安监总厅管一〔2013〕143号)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金属冶炼建设项目安全设施设计审查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《冶金企业和有色金属企业安全生产规定》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r>
              <w:rPr>
                <w:rFonts w:hint="default" w:ascii="Times New Roman" w:hAnsi="Times New Roman" w:eastAsia="仿宋_GB2312" w:cs="Times New Roman"/>
                <w:b w:val="0"/>
                <w:bCs w:val="0"/>
                <w:color w:val="000000"/>
                <w:spacing w:val="0"/>
                <w:sz w:val="21"/>
                <w:szCs w:val="21"/>
                <w:highlight w:val="none"/>
                <w:lang w:val="en-US" w:eastAsia="zh-CN"/>
              </w:rPr>
              <w:t>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《危险化学品经营许可证管理办法》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生产、储存烟花爆竹建设项目安全设施设计审查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r>
              <w:rPr>
                <w:rFonts w:hint="default" w:ascii="Times New Roman" w:hAnsi="Times New Roman" w:eastAsia="仿宋_GB2312" w:cs="Times New Roman"/>
                <w:b w:val="0"/>
                <w:bCs w:val="0"/>
                <w:color w:val="000000"/>
                <w:spacing w:val="0"/>
                <w:sz w:val="21"/>
                <w:szCs w:val="21"/>
                <w:highlight w:val="none"/>
                <w:lang w:val="en-US" w:eastAsia="zh-CN"/>
              </w:rPr>
              <w:t>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《建设项目安全设施“三同时”监督管理办法》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r>
              <w:rPr>
                <w:rFonts w:hint="default" w:ascii="Times New Roman" w:hAnsi="Times New Roman" w:eastAsia="仿宋_GB2312" w:cs="Times New Roman"/>
                <w:b w:val="0"/>
                <w:bCs w:val="0"/>
                <w:color w:val="000000"/>
                <w:spacing w:val="0"/>
                <w:sz w:val="21"/>
                <w:szCs w:val="21"/>
                <w:highlight w:val="none"/>
                <w:lang w:val="en-US" w:eastAsia="zh-CN"/>
              </w:rPr>
              <w:t>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《烟花爆竹安全管理条例》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《烟花爆竹经营许可实施办法》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矿山建设项目安全设施设计审查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永修县应急管理局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《煤矿安全监察条例》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《煤矿建设项目安全设施监察规定》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《国家安全监管总局办公厅关于切实做好国家取消和下放投资审批有关建设项目安全监管工作的通知》(安监总厅政法〔2013〕120号)</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《国家安全监管总局办公厅关于明确非煤矿山建设项目安全监管职责等事项的通知》(安监总厅管一〔2013〕143号)</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《中华人民共和国应急管理部公告》(2021年第1号)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食品生产许可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《中华人民共和国食品安全法》</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《食品生产许可管理办法》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食品添加剂生产许可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《中华人民共和国食品安全法》</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《食品生产许可管理办法》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《中华人民共和国食品安全法》</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《食品经营许可管理办法》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26"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特种设备安全管理和作业人员资格认定</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《中华人民共和国特种设备安全法》</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《特种设备安全监察条例》</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《特种设备作业人员监督管理办法》</w:t>
            </w:r>
          </w:p>
          <w:p>
            <w:pPr>
              <w:keepNext w:val="0"/>
              <w:keepLines w:val="0"/>
              <w:pageBreakBefore w:val="0"/>
              <w:widowControl w:val="0"/>
              <w:kinsoku/>
              <w:wordWrap/>
              <w:overflowPunct/>
              <w:topLinePunct w:val="0"/>
              <w:autoSpaceDE/>
              <w:autoSpaceDN/>
              <w:bidi w:val="0"/>
              <w:adjustRightInd/>
              <w:snapToGrid/>
              <w:spacing w:before="82" w:line="28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计量标准器具核准</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《中华人民共和国计量法》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《中华人民共和国计量法实施细则》</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《计量标准考核办法》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承担国家法定计量检定机构任务授权</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《中华人民共和国计量法》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《中华人民共和国计量法实施细则》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企业登记注册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《中华人民共和国公司法》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《中华人民共和国合伙企业法》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《中华人民共和国个人独资企业法》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《中华人民共和国外商投资法》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《中华人民共和国外商投资法实施条例》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《中华人民共和国市场主体登记管理条例实施细则》</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《江西省股份合作企业条例》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个体工商户登记注册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《促进个体工商户发展条例》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农民专业合作社登记注册</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《中华人民共和国农民专业合作社法》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《中华人民共和国市场主体登记管理条例实施细则》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94"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食品小作坊、小餐饮、小食杂店登记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《江西省食品小作坊小餐饮小食杂店小摊贩管理条例》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药品零售企业筹建审批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《中华人民共和国药品管理法》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cs="Times New Roman"/>
                <w:b w:val="0"/>
                <w:bCs w:val="0"/>
                <w:color w:val="000000"/>
                <w:spacing w:val="0"/>
                <w:sz w:val="21"/>
                <w:szCs w:val="21"/>
                <w:highlight w:val="none"/>
                <w:lang w:val="en-US" w:eastAsia="zh-CN"/>
              </w:rPr>
              <w:t>永修县市监局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药品零售企业经营许可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fldChar w:fldCharType="begin"/>
            </w:r>
            <w:r>
              <w:rPr>
                <w:rFonts w:hint="default" w:ascii="Times New Roman" w:hAnsi="Times New Roman" w:eastAsia="仿宋_GB2312" w:cs="Times New Roman"/>
                <w:b w:val="0"/>
                <w:bCs w:val="0"/>
                <w:color w:val="000000"/>
                <w:spacing w:val="0"/>
                <w:sz w:val="21"/>
                <w:szCs w:val="21"/>
                <w:highlight w:val="none"/>
                <w:lang w:val="en-US" w:eastAsia="zh-CN"/>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Times New Roman" w:hAnsi="Times New Roman" w:eastAsia="仿宋_GB2312" w:cs="Times New Roman"/>
                <w:b w:val="0"/>
                <w:bCs w:val="0"/>
                <w:color w:val="000000"/>
                <w:spacing w:val="0"/>
                <w:sz w:val="21"/>
                <w:szCs w:val="21"/>
                <w:highlight w:val="none"/>
                <w:lang w:val="en-US" w:eastAsia="zh-CN"/>
              </w:rPr>
              <w:fldChar w:fldCharType="separate"/>
            </w: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r>
              <w:rPr>
                <w:rFonts w:hint="default" w:ascii="Times New Roman" w:hAnsi="Times New Roman" w:eastAsia="仿宋_GB2312" w:cs="Times New Roman"/>
                <w:b w:val="0"/>
                <w:bCs w:val="0"/>
                <w:color w:val="000000"/>
                <w:spacing w:val="0"/>
                <w:sz w:val="21"/>
                <w:szCs w:val="21"/>
                <w:highlight w:val="none"/>
                <w:lang w:val="en-US" w:eastAsia="zh-CN"/>
              </w:rPr>
              <w:fldChar w:fldCharType="end"/>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《中华人民共和国药品管理法》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科研和教学用毒性药品购买审批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永修县市监局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《医疗用毒性药品管理办法》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建筑工程施工许可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《中华人民共和国建筑法》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《建筑工程施工许可管理办法》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商品房预售许可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《中华人民共和国城市房地产管理法》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拆除、改动、迁移城市公共供水设施审核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《城市供水条例》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燃气经营许可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《城镇燃气管理条例》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燃气经营者改动市政燃气设施审批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《城镇燃气管理条例》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《国务院关于第六批取消和调整行政审批项目的决定》(国发〔2012〕52号)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历史建筑实施原址保护审批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历史文化街区、名镇、名村核心保护范围内拆除历史建筑以外的建筑物、构筑物或者其他设施审批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历史建筑外部修缮装饰、添加设施以及改变历史建筑的结构或者使用性质审批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建设工程消防设计审查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《中华人民共和国消防法》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《建设工程消防设计审查验收管理暂行规定》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建设工程消防验收</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《中华人民共和国消防法》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《建设工程消防设计审查验收管理暂行规定》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在村庄、集镇规划区内公共场所修建临时建筑等设施审批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乡级政府</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《村庄和集镇规划建设管理条例》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建筑起重机械使用登记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永修县住建局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《中华人民共和国特种设备安全法》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《建设工程安全生产管理条例》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公路建设项目设计文件审批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《建设工程质量管理条例》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《建设工程勘察设计管理条例》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《农村公路建设管理办法》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866"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公路建设项目施工许可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《公路建设市场管理办法》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公路建设项目竣工验收</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《收费公路管理条例》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《公路工程竣(交)工验收办法》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《农村公路建设管理办法》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公路超限运输许可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《公路安全保护条例》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《超限运输车辆行驶公路管理规定》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涉路施工许可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《中华人民共和国公路法》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《公路安全保护条例》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《路政管理规定》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更新采伐护路林审批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道路旅客运输经营许可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道路旅客运输站经营许可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道路货物运输经营许可(除使用4500千克及以下普通货运车辆从事普通货运经营外)</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74"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出租汽车经营许可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《巡游出租汽车经营服务管理规定》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《网络预约出租汽车经营服务管理暂行办法》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出租汽车车辆运营证核发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《巡游出租汽车经营服务管理规定》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《网络预约出租汽车经营服务管理暂行办法》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设置或者撤销内河渡口审批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《中华人民共和国内河交通安全管理条例》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26"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占用国防交通控制范围土地审批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《中华人民共和国国防交通法》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《国防交通条例》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永修县交通运输局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城市公共汽(电)车客运经营许可、城市公共汽(电)车线路经营许可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《江西省道路运输条例》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水利基建项目初步设计文件审批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取水许可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《取水许可和水资源费征收管理条例》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洪水影响评价类审批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《中华人民共和国防洪法》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《中华人民共和国河道管理条例》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《中华人民共和国水文条例》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河道管理范围内特定活动审批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生产建设项目水土保持方案审批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《中华人民共和国水土保持法》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农村集体经济组织修建水库审批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城市建设填堵水域、废除围堤审批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《中华人民共和国防洪法》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占用农业灌溉水源、灌排工程设施审批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利用堤顶、戗台兼做公路审批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坝顶兼做公路审批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蓄滞洪区避洪设施建设审批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大坝管理和保护范围内修建码头、渔塘许可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水利工程管理范围内工程建设项目方案审批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在河道堤防背水面保护区外500米内进行地下采矿许可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利用水闸工作桥兼做公路审批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永修县国防动员办公室（人防办）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应建防空地下室的民用建筑项目报建审批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《中共中央　国务院　中央军委关于加强人民防空工作的决定》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永修县国防动员办公室（人防办）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拆除人民防空工程审批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永修县国防动员办公室（人防办）</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《中华人民共和国人民防空法》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永修县国防动员办公室（人防办）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单独修建的人民防空工程报建审批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《江西省实施＜中华人民共和国人民防空法＞办法》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《江西省人民防空工程管理办法》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永修县国防动员办公室（人防办）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在人民防空工程安全使用范围内埋设地下管线或修建地面设施审批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《江西省实施＜中华人民共和国人民防空法＞办法》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举办健身气功活动及设立站点审批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《健身气功管理办法》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高危险性体育项目经营许可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《中华人民共和国体育法》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《全民健身条例》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临时占用公共体育场地设施审批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《中华人民共和国体育法》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举办高危险性体育赛事活动许可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cs="Times New Roman"/>
                <w:b w:val="0"/>
                <w:bCs w:val="0"/>
                <w:color w:val="000000"/>
                <w:spacing w:val="0"/>
                <w:sz w:val="21"/>
                <w:szCs w:val="21"/>
                <w:highlight w:val="none"/>
                <w:lang w:val="en-US" w:eastAsia="zh-CN"/>
              </w:rPr>
              <w:t>永修县教育体育局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《中华人民共和国体育法》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林草种子生产经营许可证核发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林草植物检疫证书核发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建设项目使用林地及在森林和野生动物类型国家级自然保护区建设审批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《中华人民共和国森林法》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《中华人民共和国森林法实施条例》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《森林和野生动物类型自然保护区管理办法》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建设项目使用草原审批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《中华人民共和国草原法》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林木采伐许可证核发</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《中华人民共和国森林法》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《中华人民共和国森林法实施条例》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从事营利性治沙活动许可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《中华人民共和国防沙治沙法》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进入自然保护区从事有关活动审批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《中华人民共和国自然保护区条例》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《森林和野生动物类型自然保护区管理办法》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猎捕陆生野生动物审批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《中华人民共和国野生动物保护法》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《中华人民共和国陆生野生动物保护实施条例》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森林草原防火期内在森林草原防火区野外用火审批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《森林防火条例》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森林草原防火期内在森林草原防火区爆破、勘察和施工等活动审批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《森林防火条例》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进入森林高火险区、草原防火管制区审批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《森林防火条例》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工商企业等社会资本通过流转取得林地经营权审批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《中华人民共和国农村土地承包法》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湿地征占用审批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《江西省湿地保护条例》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《江西省人民代表大会常务委员会关于加强城市规划区湿地保护的决议》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古树名木迁移审核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《江西省古树名木保护条例》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森林资源转让审批或审核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《江西省森林资源转让条例》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永修县林业局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人工繁育、出售、利用省重点保护陆生野生动物许可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《江西省实施&lt;中华人民共和国野生动物保护法&gt;办法》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市政设施建设类审批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特殊车辆在城市道路上行驶审批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关闭、闲置、拆除城市环境卫生设施许可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《中华人民共和国固体废物污染环境防治法》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城镇污水排入排水管网许可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拆除、改动城镇排水与污水处理设施审核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永修县城市管理局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永修县水利局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河道采砂许可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《中华人民共和国水法》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《中华人民共和国长江保护法》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《中华人民共和国河道管理条例》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《长江河道采砂管理条例》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（民宗局）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宗教活动场所筹备设立审批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中共九江市委统战部（民宗局）(由县级宗教部门初审)</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（民宗局）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宗教活动场所设立、变更、注销登记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（民宗局）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宗教活动场所内改建或者新建建筑物许可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永修县行政审批局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（民宗局）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宗教临时活动地点审批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中共永修县委统战部（民宗局）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（民宗局）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宗教团体、宗教院校、宗教活动场所接受境外捐赠审批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中共永修县委统战部（民宗局）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（县政府侨务办）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华侨回国定居审批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中共永修县委统战部（民宗局）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《中华人民共和国出境入境管理法》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《华侨回国定居办理工作规定》(国侨发〔2013〕18号)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中共永修县委办公室</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（档案馆）</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延期移交档案审批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中共永修县委办公室</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（档案馆）</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《中华人民共和国档案法实施办法》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中共永修县委编办</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事业单位登记</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中共永修县委编办</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《事业单位登记管理暂行条例》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《事业单位登记管理暂行条例实施细则》(中央编办发〔2014〕4号)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永修县税务局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增值税防伪税控系统最高开票限额审批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永修县税务局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21"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永修县消防救援大队</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公众聚集场所投入使用、营业前消防安全检查</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永修县消防救援大队</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《中华人民共和国消防法》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永修县烟草专卖局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烟草专卖零售许可</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永修县烟草专卖局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《中华人民共和国烟草专卖法》</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《中华人民共和国烟草专卖法实施条例》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雷电防护装置设计审核</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《气象灾害防御条例》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雷电防护装置竣工验收</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《气象灾害防御条例》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jc w:val="center"/>
        </w:trPr>
        <w:tc>
          <w:tcPr>
            <w:tcW w:w="702"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82" w:line="300" w:lineRule="exact"/>
              <w:ind w:left="425" w:leftChars="0" w:hanging="425" w:firstLineChars="0"/>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p>
        </w:tc>
        <w:tc>
          <w:tcPr>
            <w:tcW w:w="1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3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升放无人驾驶自由气球或者系留气球活动审批</w:t>
            </w:r>
          </w:p>
        </w:tc>
        <w:tc>
          <w:tcPr>
            <w:tcW w:w="2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永修县气象局</w:t>
            </w:r>
          </w:p>
        </w:tc>
        <w:tc>
          <w:tcPr>
            <w:tcW w:w="6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color w:val="000000"/>
                <w:spacing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《通用航空飞行管制条例》</w:t>
            </w:r>
          </w:p>
          <w:p>
            <w:pPr>
              <w:keepNext w:val="0"/>
              <w:keepLines w:val="0"/>
              <w:pageBreakBefore w:val="0"/>
              <w:widowControl w:val="0"/>
              <w:kinsoku/>
              <w:wordWrap/>
              <w:overflowPunct/>
              <w:topLinePunct w:val="0"/>
              <w:autoSpaceDE/>
              <w:autoSpaceDN/>
              <w:bidi w:val="0"/>
              <w:adjustRightInd/>
              <w:snapToGrid/>
              <w:spacing w:before="82" w:line="300" w:lineRule="exact"/>
              <w:jc w:val="center"/>
              <w:textAlignment w:val="auto"/>
              <w:rPr>
                <w:rFonts w:hint="default" w:ascii="Times New Roman" w:hAnsi="Times New Roman" w:eastAsia="仿宋_GB2312" w:cs="Times New Roman"/>
                <w:b w:val="0"/>
                <w:bCs w:val="0"/>
                <w:snapToGrid w:val="0"/>
                <w:color w:val="000000"/>
                <w:spacing w:val="0"/>
                <w:kern w:val="0"/>
                <w:sz w:val="21"/>
                <w:szCs w:val="21"/>
                <w:highlight w:val="none"/>
                <w:lang w:val="en-US" w:eastAsia="zh-CN"/>
              </w:rPr>
            </w:pPr>
            <w:r>
              <w:rPr>
                <w:rFonts w:hint="default" w:ascii="Times New Roman" w:hAnsi="Times New Roman" w:eastAsia="仿宋_GB2312" w:cs="Times New Roman"/>
                <w:b w:val="0"/>
                <w:bCs w:val="0"/>
                <w:color w:val="000000"/>
                <w:spacing w:val="0"/>
                <w:sz w:val="21"/>
                <w:szCs w:val="21"/>
                <w:highlight w:val="none"/>
                <w:lang w:val="en-US" w:eastAsia="zh-CN"/>
              </w:rPr>
              <w:t>《国务院关于第六批取消和调整行政审批项目的决定)(国发〔2012〕52号)</w:t>
            </w:r>
          </w:p>
        </w:tc>
      </w:tr>
    </w:tbl>
    <w:p>
      <w:pPr>
        <w:pStyle w:val="2"/>
        <w:ind w:left="0" w:leftChars="0" w:firstLine="0" w:firstLineChars="0"/>
        <w:rPr>
          <w:rFonts w:hint="default" w:ascii="Times New Roman" w:hAnsi="Times New Roman" w:eastAsia="仿宋_GB2312" w:cs="Times New Roman"/>
          <w:spacing w:val="0"/>
          <w:sz w:val="21"/>
          <w:szCs w:val="21"/>
          <w:lang w:val="en-US" w:eastAsia="zh-CN"/>
        </w:rPr>
      </w:pPr>
    </w:p>
    <w:p>
      <w:pPr>
        <w:rPr>
          <w:rFonts w:hint="default" w:ascii="Times New Roman" w:hAnsi="Times New Roman" w:cs="Times New Roman"/>
          <w:lang w:val="en-US" w:eastAsia="zh-CN"/>
        </w:rPr>
      </w:pPr>
    </w:p>
    <w:sectPr>
      <w:headerReference r:id="rId4" w:type="default"/>
      <w:footerReference r:id="rId5" w:type="default"/>
      <w:pgSz w:w="16838" w:h="11906" w:orient="landscape"/>
      <w:pgMar w:top="1417" w:right="1587" w:bottom="1304"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07"/>
        <w:tab w:val="clear" w:pos="4153"/>
      </w:tabs>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63F78"/>
    <w:multiLevelType w:val="singleLevel"/>
    <w:tmpl w:val="12463F78"/>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TY2YTdkZmE5ZmI4MzAyMDQ0Yjc5ZTYzMDI2ZjUifQ=="/>
  </w:docVars>
  <w:rsids>
    <w:rsidRoot w:val="73795B21"/>
    <w:rsid w:val="03B40064"/>
    <w:rsid w:val="0AD7351A"/>
    <w:rsid w:val="151E7813"/>
    <w:rsid w:val="42267F12"/>
    <w:rsid w:val="48722462"/>
    <w:rsid w:val="58C24BE6"/>
    <w:rsid w:val="5D8853FB"/>
    <w:rsid w:val="6AC77C6B"/>
    <w:rsid w:val="73795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page number"/>
    <w:basedOn w:val="9"/>
    <w:qFormat/>
    <w:uiPriority w:val="0"/>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14506</Words>
  <Characters>14665</Characters>
  <Lines>0</Lines>
  <Paragraphs>0</Paragraphs>
  <TotalTime>8</TotalTime>
  <ScaleCrop>false</ScaleCrop>
  <LinksUpToDate>false</LinksUpToDate>
  <CharactersWithSpaces>14711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2023-09-28T01:15:00Z</dcterms:created>
  <dc:creator>或许</dc:creator>
  <cp:lastModifiedBy>淦瑶瑶</cp:lastModifiedBy>
  <cp:lastPrinted>2023-10-08T03:22:00Z</cp:lastPrinted>
  <dcterms:modified xsi:type="dcterms:W3CDTF">2023-10-19T06:59:32Z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06C2DA2AB2414F30A0F666CC6A682622_13</vt:lpwstr>
  </property>
</Properties>
</file>