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3D04" w14:textId="77777777" w:rsidR="008B7C6C" w:rsidRDefault="008B7C6C">
      <w:pPr>
        <w:spacing w:line="600" w:lineRule="exact"/>
      </w:pPr>
    </w:p>
    <w:p w14:paraId="555F995E" w14:textId="77777777" w:rsidR="008B7C6C" w:rsidRDefault="008B7C6C">
      <w:pPr>
        <w:pStyle w:val="HY-"/>
        <w:ind w:firstLine="640"/>
        <w:rPr>
          <w:rFonts w:hint="default"/>
        </w:rPr>
      </w:pPr>
    </w:p>
    <w:p w14:paraId="4F8B9FF6" w14:textId="77777777" w:rsidR="008B7C6C" w:rsidRDefault="008B7C6C">
      <w:pPr>
        <w:pStyle w:val="HY-"/>
        <w:ind w:firstLine="640"/>
        <w:rPr>
          <w:rFonts w:hint="default"/>
        </w:rPr>
      </w:pPr>
    </w:p>
    <w:p w14:paraId="3A848106" w14:textId="77777777" w:rsidR="008B7C6C" w:rsidRDefault="008B7C6C">
      <w:pPr>
        <w:pStyle w:val="HY-"/>
        <w:ind w:firstLine="640"/>
        <w:rPr>
          <w:rFonts w:hint="default"/>
        </w:rPr>
      </w:pPr>
    </w:p>
    <w:p w14:paraId="0856A929" w14:textId="77777777" w:rsidR="008B7C6C" w:rsidRDefault="008B7C6C">
      <w:pPr>
        <w:pStyle w:val="HY-"/>
        <w:ind w:firstLine="640"/>
        <w:rPr>
          <w:rFonts w:hint="default"/>
        </w:rPr>
      </w:pPr>
    </w:p>
    <w:p w14:paraId="7FA44589" w14:textId="77777777" w:rsidR="008B7C6C" w:rsidRDefault="008B7C6C">
      <w:pPr>
        <w:pStyle w:val="HY-"/>
        <w:ind w:firstLine="640"/>
        <w:rPr>
          <w:rFonts w:hint="default"/>
        </w:rPr>
      </w:pPr>
    </w:p>
    <w:p w14:paraId="5C0C8916" w14:textId="77777777" w:rsidR="008B7C6C" w:rsidRDefault="008B7C6C">
      <w:pPr>
        <w:pStyle w:val="a3"/>
      </w:pPr>
    </w:p>
    <w:p w14:paraId="67F3F59E" w14:textId="77777777" w:rsidR="008B7C6C" w:rsidRDefault="00000000">
      <w:pPr>
        <w:spacing w:line="640" w:lineRule="exact"/>
        <w:jc w:val="center"/>
        <w:rPr>
          <w:rFonts w:ascii="创艺简标宋" w:eastAsia="创艺简标宋" w:hAnsi="创艺简标宋" w:cs="创艺简标宋"/>
          <w:sz w:val="40"/>
          <w:szCs w:val="40"/>
        </w:rPr>
      </w:pPr>
      <w:r>
        <w:rPr>
          <w:rFonts w:ascii="创艺简标宋" w:eastAsia="创艺简标宋" w:hAnsi="创艺简标宋" w:cs="创艺简标宋" w:hint="eastAsia"/>
          <w:color w:val="000000"/>
          <w:sz w:val="40"/>
          <w:szCs w:val="40"/>
        </w:rPr>
        <w:t>永修县人民政府</w:t>
      </w:r>
      <w:r>
        <w:rPr>
          <w:rFonts w:ascii="创艺简标宋" w:eastAsia="创艺简标宋" w:hAnsi="创艺简标宋" w:cs="创艺简标宋" w:hint="eastAsia"/>
          <w:sz w:val="40"/>
          <w:szCs w:val="40"/>
        </w:rPr>
        <w:t>关于印发永修县教育事业发展</w:t>
      </w:r>
    </w:p>
    <w:p w14:paraId="1522AC6E" w14:textId="77777777" w:rsidR="008B7C6C" w:rsidRDefault="00000000">
      <w:pPr>
        <w:spacing w:line="640" w:lineRule="exact"/>
        <w:jc w:val="center"/>
        <w:rPr>
          <w:rFonts w:ascii="创艺简标宋" w:eastAsia="创艺简标宋" w:hAnsi="创艺简标宋" w:cs="创艺简标宋"/>
          <w:sz w:val="40"/>
          <w:szCs w:val="40"/>
        </w:rPr>
      </w:pPr>
      <w:r>
        <w:rPr>
          <w:rFonts w:ascii="创艺简标宋" w:eastAsia="创艺简标宋" w:hAnsi="创艺简标宋" w:cs="创艺简标宋" w:hint="eastAsia"/>
          <w:sz w:val="40"/>
          <w:szCs w:val="40"/>
        </w:rPr>
        <w:t>“十四五”规划（2021-2025年）的通知</w:t>
      </w:r>
    </w:p>
    <w:p w14:paraId="6E3DBF5D" w14:textId="77777777" w:rsidR="008B7C6C" w:rsidRDefault="008B7C6C">
      <w:pPr>
        <w:pStyle w:val="a7"/>
        <w:widowControl w:val="0"/>
        <w:spacing w:before="0" w:beforeAutospacing="0" w:after="0" w:afterAutospacing="0" w:line="400" w:lineRule="exact"/>
        <w:rPr>
          <w:rFonts w:ascii="Times New Roman" w:eastAsia="方正小标宋简体" w:hAnsi="Times New Roman" w:cs="Times New Roman"/>
          <w:color w:val="000000"/>
          <w:sz w:val="30"/>
          <w:szCs w:val="30"/>
        </w:rPr>
      </w:pPr>
    </w:p>
    <w:p w14:paraId="51E356F5" w14:textId="77777777" w:rsidR="008B7C6C" w:rsidRDefault="00000000">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各乡（镇、场、企业集团）,丰安街道办事处，县政府有关部门，县直及驻县有关单位：</w:t>
      </w:r>
    </w:p>
    <w:p w14:paraId="198BDEBB" w14:textId="77777777" w:rsidR="008B7C6C" w:rsidRDefault="00000000">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《永修县教育事业发展“十四五”规划（2021-2025年）》</w:t>
      </w:r>
      <w:r>
        <w:rPr>
          <w:rFonts w:ascii="仿宋_GB2312" w:eastAsia="仿宋_GB2312" w:hAnsi="仿宋_GB2312" w:cs="仿宋_GB2312" w:hint="eastAsia"/>
          <w:bCs/>
          <w:sz w:val="32"/>
          <w:szCs w:val="32"/>
        </w:rPr>
        <w:t>已经县政府同意，现印发给你们，</w:t>
      </w:r>
      <w:r>
        <w:rPr>
          <w:rFonts w:ascii="仿宋_GB2312" w:eastAsia="仿宋_GB2312" w:hAnsi="仿宋_GB2312" w:cs="仿宋_GB2312" w:hint="eastAsia"/>
          <w:sz w:val="32"/>
          <w:szCs w:val="32"/>
        </w:rPr>
        <w:t>请结合实际，</w:t>
      </w:r>
      <w:r>
        <w:rPr>
          <w:rFonts w:ascii="仿宋_GB2312" w:eastAsia="仿宋_GB2312" w:hAnsi="仿宋_GB2312" w:cs="仿宋_GB2312" w:hint="eastAsia"/>
          <w:color w:val="000000"/>
          <w:sz w:val="32"/>
          <w:szCs w:val="32"/>
        </w:rPr>
        <w:t>认真贯彻执行。</w:t>
      </w:r>
    </w:p>
    <w:p w14:paraId="25EC6ABA" w14:textId="77777777" w:rsidR="008B7C6C" w:rsidRDefault="008B7C6C">
      <w:pPr>
        <w:spacing w:line="520" w:lineRule="exact"/>
        <w:rPr>
          <w:rFonts w:ascii="仿宋_GB2312" w:eastAsia="仿宋_GB2312" w:hAnsi="仿宋_GB2312" w:cs="仿宋_GB2312"/>
          <w:sz w:val="32"/>
          <w:szCs w:val="32"/>
        </w:rPr>
      </w:pPr>
    </w:p>
    <w:p w14:paraId="79C71D49" w14:textId="77777777" w:rsidR="008B7C6C" w:rsidRDefault="008B7C6C">
      <w:pPr>
        <w:spacing w:line="520" w:lineRule="exact"/>
        <w:rPr>
          <w:rFonts w:ascii="仿宋_GB2312" w:eastAsia="仿宋_GB2312" w:hAnsi="仿宋_GB2312" w:cs="仿宋_GB2312"/>
          <w:sz w:val="32"/>
          <w:szCs w:val="32"/>
        </w:rPr>
      </w:pPr>
    </w:p>
    <w:p w14:paraId="66BB70CE" w14:textId="77777777" w:rsidR="008B7C6C" w:rsidRDefault="008B7C6C">
      <w:pPr>
        <w:spacing w:line="520" w:lineRule="exact"/>
        <w:rPr>
          <w:rFonts w:ascii="仿宋_GB2312" w:eastAsia="仿宋_GB2312" w:hAnsi="仿宋_GB2312" w:cs="仿宋_GB2312"/>
          <w:sz w:val="32"/>
          <w:szCs w:val="32"/>
        </w:rPr>
      </w:pPr>
    </w:p>
    <w:p w14:paraId="3FE36F45" w14:textId="77777777" w:rsidR="008B7C6C" w:rsidRDefault="00000000">
      <w:pPr>
        <w:spacing w:line="58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2023年2月24日</w:t>
      </w:r>
    </w:p>
    <w:p w14:paraId="13307B24" w14:textId="77777777" w:rsidR="008B7C6C" w:rsidRDefault="008B7C6C">
      <w:pPr>
        <w:pStyle w:val="HY-"/>
        <w:ind w:firstLine="640"/>
        <w:rPr>
          <w:rFonts w:hint="default"/>
        </w:rPr>
      </w:pPr>
    </w:p>
    <w:p w14:paraId="45F0DC16" w14:textId="77777777" w:rsidR="008B7C6C"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（此件主动公开）</w:t>
      </w:r>
    </w:p>
    <w:p w14:paraId="443800D3" w14:textId="77777777" w:rsidR="008B7C6C" w:rsidRDefault="008B7C6C">
      <w:pPr>
        <w:pStyle w:val="HY-"/>
        <w:ind w:firstLine="640"/>
        <w:rPr>
          <w:rFonts w:eastAsia="仿宋_GB2312" w:cs="仿宋_GB2312" w:hint="default"/>
          <w:szCs w:val="32"/>
        </w:rPr>
      </w:pPr>
    </w:p>
    <w:p w14:paraId="33846769" w14:textId="77777777" w:rsidR="008B7C6C" w:rsidRDefault="008B7C6C">
      <w:pPr>
        <w:pStyle w:val="HY-"/>
        <w:ind w:firstLine="640"/>
        <w:rPr>
          <w:rFonts w:eastAsia="仿宋_GB2312" w:cs="仿宋_GB2312" w:hint="default"/>
          <w:szCs w:val="32"/>
        </w:rPr>
      </w:pPr>
    </w:p>
    <w:p w14:paraId="797FE8EE" w14:textId="77777777" w:rsidR="008B7C6C" w:rsidRDefault="008B7C6C">
      <w:pPr>
        <w:shd w:val="clear" w:color="auto" w:fill="FFFFFF"/>
        <w:adjustRightInd w:val="0"/>
        <w:snapToGrid w:val="0"/>
        <w:spacing w:line="580" w:lineRule="exact"/>
        <w:jc w:val="center"/>
        <w:rPr>
          <w:rFonts w:ascii="创艺简标宋" w:eastAsia="创艺简标宋" w:hAnsi="创艺简标宋" w:cs="创艺简标宋"/>
          <w:bCs/>
          <w:spacing w:val="6"/>
          <w:kern w:val="0"/>
          <w:sz w:val="40"/>
          <w:szCs w:val="40"/>
        </w:rPr>
      </w:pPr>
    </w:p>
    <w:p w14:paraId="3B17DEBC" w14:textId="77777777" w:rsidR="008B7C6C" w:rsidRDefault="00000000">
      <w:pPr>
        <w:shd w:val="clear" w:color="auto" w:fill="FFFFFF"/>
        <w:adjustRightInd w:val="0"/>
        <w:snapToGrid w:val="0"/>
        <w:spacing w:line="580" w:lineRule="exact"/>
        <w:jc w:val="center"/>
        <w:rPr>
          <w:rFonts w:ascii="创艺简标宋" w:eastAsia="创艺简标宋" w:hAnsi="创艺简标宋" w:cs="创艺简标宋"/>
          <w:spacing w:val="6"/>
          <w:kern w:val="0"/>
          <w:sz w:val="40"/>
          <w:szCs w:val="40"/>
        </w:rPr>
      </w:pPr>
      <w:r>
        <w:rPr>
          <w:rFonts w:ascii="创艺简标宋" w:eastAsia="创艺简标宋" w:hAnsi="创艺简标宋" w:cs="创艺简标宋" w:hint="eastAsia"/>
          <w:bCs/>
          <w:spacing w:val="6"/>
          <w:kern w:val="0"/>
          <w:sz w:val="40"/>
          <w:szCs w:val="40"/>
        </w:rPr>
        <w:lastRenderedPageBreak/>
        <w:t>永修县教育事业发展“十四五”规划</w:t>
      </w:r>
    </w:p>
    <w:p w14:paraId="1DC897E8" w14:textId="77777777" w:rsidR="008B7C6C" w:rsidRDefault="00000000">
      <w:pPr>
        <w:shd w:val="clear" w:color="auto" w:fill="FFFFFF"/>
        <w:adjustRightInd w:val="0"/>
        <w:snapToGrid w:val="0"/>
        <w:spacing w:line="580" w:lineRule="exact"/>
        <w:jc w:val="center"/>
        <w:rPr>
          <w:rFonts w:ascii="创艺简标宋" w:eastAsia="创艺简标宋" w:hAnsi="创艺简标宋" w:cs="创艺简标宋"/>
          <w:bCs/>
          <w:spacing w:val="6"/>
          <w:kern w:val="0"/>
          <w:sz w:val="40"/>
          <w:szCs w:val="40"/>
        </w:rPr>
      </w:pPr>
      <w:r>
        <w:rPr>
          <w:rFonts w:ascii="创艺简标宋" w:eastAsia="创艺简标宋" w:hAnsi="创艺简标宋" w:cs="创艺简标宋" w:hint="eastAsia"/>
          <w:bCs/>
          <w:spacing w:val="6"/>
          <w:kern w:val="0"/>
          <w:sz w:val="40"/>
          <w:szCs w:val="40"/>
        </w:rPr>
        <w:t>（2021-2025年）</w:t>
      </w:r>
    </w:p>
    <w:p w14:paraId="33786F4E" w14:textId="77777777" w:rsidR="008B7C6C" w:rsidRDefault="008B7C6C">
      <w:pPr>
        <w:spacing w:line="500" w:lineRule="exact"/>
        <w:ind w:firstLineChars="200" w:firstLine="664"/>
        <w:rPr>
          <w:rFonts w:eastAsia="楷体_GB2312"/>
          <w:spacing w:val="6"/>
          <w:kern w:val="0"/>
          <w:sz w:val="32"/>
          <w:szCs w:val="32"/>
        </w:rPr>
      </w:pPr>
    </w:p>
    <w:p w14:paraId="2E52DCE0" w14:textId="77777777" w:rsidR="008B7C6C" w:rsidRDefault="0000000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为加快推进永修教育现代化，建设高质量教育体系，服务教育强县和人才强县建设，</w:t>
      </w:r>
      <w:r>
        <w:rPr>
          <w:rFonts w:ascii="仿宋_GB2312" w:eastAsia="仿宋_GB2312" w:hAnsi="仿宋_GB2312" w:cs="仿宋_GB2312" w:hint="eastAsia"/>
          <w:spacing w:val="6"/>
          <w:kern w:val="0"/>
          <w:sz w:val="32"/>
          <w:szCs w:val="32"/>
        </w:rPr>
        <w:t>根据《江西省教育事业发展“十四五”规划》《九江市教育事业发展“十四五”规划》和《永修县国民经济和社会发展第十四个五年规划和</w:t>
      </w:r>
      <w:r>
        <w:rPr>
          <w:rFonts w:ascii="仿宋_GB2312" w:eastAsia="仿宋_GB2312" w:hAnsi="仿宋_GB2312" w:cs="仿宋_GB2312" w:hint="eastAsia"/>
          <w:spacing w:val="6"/>
          <w:sz w:val="32"/>
          <w:szCs w:val="32"/>
        </w:rPr>
        <w:t>二〇三五年远景目标</w:t>
      </w:r>
      <w:r>
        <w:rPr>
          <w:rFonts w:ascii="仿宋_GB2312" w:eastAsia="仿宋_GB2312" w:hAnsi="仿宋_GB2312" w:cs="仿宋_GB2312" w:hint="eastAsia"/>
          <w:spacing w:val="6"/>
          <w:kern w:val="0"/>
          <w:sz w:val="32"/>
          <w:szCs w:val="32"/>
        </w:rPr>
        <w:t>纲要》，结合我县教育事业发展实际，制定本规划。</w:t>
      </w:r>
    </w:p>
    <w:p w14:paraId="3BF0598A" w14:textId="77777777" w:rsidR="008B7C6C" w:rsidRDefault="00000000">
      <w:pPr>
        <w:pStyle w:val="ab"/>
        <w:shd w:val="clear" w:color="auto" w:fill="FFFFFF"/>
        <w:spacing w:line="580" w:lineRule="exact"/>
        <w:ind w:firstLine="664"/>
        <w:rPr>
          <w:rFonts w:ascii="黑体" w:eastAsia="黑体" w:hAnsi="黑体" w:cs="黑体"/>
          <w:bCs/>
          <w:spacing w:val="6"/>
          <w:kern w:val="0"/>
          <w:sz w:val="32"/>
          <w:szCs w:val="32"/>
        </w:rPr>
      </w:pPr>
      <w:r>
        <w:rPr>
          <w:rFonts w:ascii="黑体" w:eastAsia="黑体" w:hAnsi="黑体" w:cs="黑体" w:hint="eastAsia"/>
          <w:bCs/>
          <w:spacing w:val="6"/>
          <w:kern w:val="0"/>
          <w:sz w:val="32"/>
          <w:szCs w:val="32"/>
        </w:rPr>
        <w:t>一、发展基础</w:t>
      </w:r>
    </w:p>
    <w:p w14:paraId="0EA7C6A6" w14:textId="77777777" w:rsidR="008B7C6C" w:rsidRDefault="00000000">
      <w:pPr>
        <w:pStyle w:val="ab"/>
        <w:shd w:val="clear" w:color="auto" w:fill="FFFFFF"/>
        <w:spacing w:line="580" w:lineRule="exact"/>
        <w:ind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spacing w:val="6"/>
          <w:kern w:val="0"/>
          <w:sz w:val="32"/>
          <w:szCs w:val="32"/>
        </w:rPr>
        <w:t>（一）发展成就</w:t>
      </w:r>
    </w:p>
    <w:p w14:paraId="557C74AB" w14:textId="77777777" w:rsidR="008B7C6C" w:rsidRDefault="0000000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十三五”时期，在县委县政府的正确领导下，永修教育坚持以习近平新时代中国特色社会主义思想为指导，全面贯彻党的教育方针，以办人民满意教育为宗旨，以立德树人为根本，以促进公平为重点，以提高质量为核心，以改革创新为动力，以教育信息化为引领，奋力写好教育奋进之笔，圆满完成“十三五”规划确定的目标任务，荣获在推进全省义务教育基本均衡发展工作中做出积极贡献的集体、全省中小学红色、绿色和古色文化教育活动先进单位、全市高中教学质量管理综合优胜单位、全市初中教学质量管理优胜单位、全市“全面改薄”工作先进单位等40多项市级以上荣誉。</w:t>
      </w:r>
    </w:p>
    <w:p w14:paraId="22949DF6" w14:textId="77777777" w:rsidR="008B7C6C" w:rsidRDefault="00000000">
      <w:pPr>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b/>
          <w:sz w:val="32"/>
          <w:szCs w:val="32"/>
        </w:rPr>
        <w:t>城乡教育发展更加均衡，</w:t>
      </w:r>
      <w:r>
        <w:rPr>
          <w:rFonts w:ascii="仿宋_GB2312" w:eastAsia="仿宋_GB2312" w:hAnsi="仿宋_GB2312" w:cs="仿宋_GB2312" w:hint="eastAsia"/>
          <w:spacing w:val="6"/>
          <w:sz w:val="32"/>
          <w:szCs w:val="32"/>
        </w:rPr>
        <w:t>在城区，投入5.8亿元，新建扩建13所学校，增加学位14000个，“大班额”问题有效化解；在农村，投入2.28亿元新建教学楼15栋、食堂 3个，实施校</w:t>
      </w:r>
      <w:r>
        <w:rPr>
          <w:rFonts w:ascii="仿宋_GB2312" w:eastAsia="仿宋_GB2312" w:hAnsi="仿宋_GB2312" w:cs="仿宋_GB2312" w:hint="eastAsia"/>
          <w:spacing w:val="6"/>
          <w:sz w:val="32"/>
          <w:szCs w:val="32"/>
        </w:rPr>
        <w:lastRenderedPageBreak/>
        <w:t>园维修项目350个，校园面貌日新月异。加快教育现代化步伐，投入4276万元推进教育城域网、高质量“班班通”、实验室和图书室等标准化建设，实现优质教育资源共享。实施学前教育三年行动计划，开展城镇小区配套幼儿园治理，推进标准化乡镇中心幼儿园和农村常住人口2000人以上的村级公办幼儿园建设，清理无证幼儿园14所，认定普惠性民办幼儿园35所，有效化解“入公办园难”“入民办园贵”问题。学前三年毛入园率91.9%，公办和</w:t>
      </w:r>
      <w:proofErr w:type="gramStart"/>
      <w:r>
        <w:rPr>
          <w:rFonts w:ascii="仿宋_GB2312" w:eastAsia="仿宋_GB2312" w:hAnsi="仿宋_GB2312" w:cs="仿宋_GB2312" w:hint="eastAsia"/>
          <w:spacing w:val="6"/>
          <w:sz w:val="32"/>
          <w:szCs w:val="32"/>
        </w:rPr>
        <w:t>普惠</w:t>
      </w:r>
      <w:proofErr w:type="gramEnd"/>
      <w:r>
        <w:rPr>
          <w:rFonts w:ascii="仿宋_GB2312" w:eastAsia="仿宋_GB2312" w:hAnsi="仿宋_GB2312" w:cs="仿宋_GB2312" w:hint="eastAsia"/>
          <w:spacing w:val="6"/>
          <w:sz w:val="32"/>
          <w:szCs w:val="32"/>
        </w:rPr>
        <w:t>性幼儿园占比分别达54.78%和85.17%，义务教育巩固率达98%，高中阶段教育普及率达95%。</w:t>
      </w:r>
    </w:p>
    <w:p w14:paraId="3A7CB80A" w14:textId="77777777" w:rsidR="008B7C6C" w:rsidRDefault="00000000">
      <w:pPr>
        <w:shd w:val="clear" w:color="auto" w:fill="FFFFFF"/>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b/>
          <w:sz w:val="32"/>
          <w:szCs w:val="32"/>
        </w:rPr>
        <w:t>教育教学改革不断深化。</w:t>
      </w:r>
      <w:r>
        <w:rPr>
          <w:rFonts w:ascii="仿宋_GB2312" w:eastAsia="仿宋_GB2312" w:hAnsi="仿宋_GB2312" w:cs="仿宋_GB2312" w:hint="eastAsia"/>
          <w:spacing w:val="6"/>
          <w:sz w:val="32"/>
          <w:szCs w:val="32"/>
        </w:rPr>
        <w:t>贯彻落实新时代教育评价改革，落实立德树人根本任务，推进“五育并举”育人机制，促进教育方式转变。完善教研员乡村学校联系点和强校带弱校、城乡对口支援制度，组织县城学校与农村学校开展教学教研联动活动，安排永修名师送课和讲座到校，开展校本教研、联片教研、网络教研，促进优质教研资源共享和城乡学校共同发展。创新课后服务工作，建立特长教师资源库，选派音、体、美等专业特长教师支援师资薄弱学校，帮助家长解决 “三点半”接送难题，促进学生综合素质提升。深入推进招生考试制度改革，城区义务教育学校起始年级全面实行电脑随机均衡编班，实现“零择班”，有效遏制了“择班热”现象。坚持以法治引领教育改革发展，开展“</w:t>
      </w:r>
      <w:proofErr w:type="gramStart"/>
      <w:r>
        <w:rPr>
          <w:rFonts w:ascii="仿宋_GB2312" w:eastAsia="仿宋_GB2312" w:hAnsi="仿宋_GB2312" w:cs="仿宋_GB2312" w:hint="eastAsia"/>
          <w:spacing w:val="6"/>
          <w:sz w:val="32"/>
          <w:szCs w:val="32"/>
        </w:rPr>
        <w:t>一</w:t>
      </w:r>
      <w:proofErr w:type="gramEnd"/>
      <w:r>
        <w:rPr>
          <w:rFonts w:ascii="仿宋_GB2312" w:eastAsia="仿宋_GB2312" w:hAnsi="仿宋_GB2312" w:cs="仿宋_GB2312" w:hint="eastAsia"/>
          <w:spacing w:val="6"/>
          <w:sz w:val="32"/>
          <w:szCs w:val="32"/>
        </w:rPr>
        <w:t>评选三治理”专项活动，完成法治副校长聘任、“一校</w:t>
      </w:r>
      <w:proofErr w:type="gramStart"/>
      <w:r>
        <w:rPr>
          <w:rFonts w:ascii="仿宋_GB2312" w:eastAsia="仿宋_GB2312" w:hAnsi="仿宋_GB2312" w:cs="仿宋_GB2312" w:hint="eastAsia"/>
          <w:spacing w:val="6"/>
          <w:sz w:val="32"/>
          <w:szCs w:val="32"/>
        </w:rPr>
        <w:t>一</w:t>
      </w:r>
      <w:proofErr w:type="gramEnd"/>
      <w:r>
        <w:rPr>
          <w:rFonts w:ascii="仿宋_GB2312" w:eastAsia="仿宋_GB2312" w:hAnsi="仿宋_GB2312" w:cs="仿宋_GB2312" w:hint="eastAsia"/>
          <w:spacing w:val="6"/>
          <w:sz w:val="32"/>
          <w:szCs w:val="32"/>
        </w:rPr>
        <w:t>章程”建设等工作。</w:t>
      </w:r>
    </w:p>
    <w:p w14:paraId="5DAD3105" w14:textId="77777777" w:rsidR="008B7C6C" w:rsidRDefault="00000000">
      <w:pPr>
        <w:shd w:val="clear" w:color="auto" w:fill="FFFFFF"/>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b/>
          <w:kern w:val="0"/>
          <w:sz w:val="32"/>
          <w:szCs w:val="32"/>
        </w:rPr>
        <w:t>教师队伍建设有力加强。</w:t>
      </w:r>
      <w:r>
        <w:rPr>
          <w:rFonts w:ascii="仿宋_GB2312" w:eastAsia="仿宋_GB2312" w:hAnsi="仿宋_GB2312" w:cs="仿宋_GB2312" w:hint="eastAsia"/>
          <w:spacing w:val="6"/>
          <w:sz w:val="32"/>
          <w:szCs w:val="32"/>
        </w:rPr>
        <w:t>师德得到净化，深入学习《新时代</w:t>
      </w:r>
      <w:r>
        <w:rPr>
          <w:rFonts w:ascii="仿宋_GB2312" w:eastAsia="仿宋_GB2312" w:hAnsi="仿宋_GB2312" w:cs="仿宋_GB2312" w:hint="eastAsia"/>
          <w:spacing w:val="6"/>
          <w:sz w:val="32"/>
          <w:szCs w:val="32"/>
        </w:rPr>
        <w:lastRenderedPageBreak/>
        <w:t>教师职业十项准则》，抓好师德考核和学校师德建设监督测评，开展“师德师风教育月”和“师德师风建设年”教育活动，评选表彰6名全县“身边的师德榜样”，举办“中国梦•师魂颂”主题文艺晚会，广泛开展“弘扬爱国奋斗精神建功立业新时代”活动，激发爱国奋斗热情，涌现了全国优秀教师陈春香、全省优秀乡村教师杨金妹、全省师德先进个人徐桂英等优秀教师群体，</w:t>
      </w:r>
      <w:proofErr w:type="gramStart"/>
      <w:r>
        <w:rPr>
          <w:rFonts w:ascii="仿宋_GB2312" w:eastAsia="仿宋_GB2312" w:hAnsi="仿宋_GB2312" w:cs="仿宋_GB2312" w:hint="eastAsia"/>
          <w:spacing w:val="6"/>
          <w:sz w:val="32"/>
          <w:szCs w:val="32"/>
        </w:rPr>
        <w:t>县教体局</w:t>
      </w:r>
      <w:proofErr w:type="gramEnd"/>
      <w:r>
        <w:rPr>
          <w:rFonts w:ascii="仿宋_GB2312" w:eastAsia="仿宋_GB2312" w:hAnsi="仿宋_GB2312" w:cs="仿宋_GB2312" w:hint="eastAsia"/>
          <w:spacing w:val="6"/>
          <w:sz w:val="32"/>
          <w:szCs w:val="32"/>
        </w:rPr>
        <w:t>荣获市师德师风建设奖。广泛开展有偿家教集中专项整治行动，查处有偿家教行为，进一步规范了教师从教行为，维护了教师良好形象。师资得到补充，实施乡村教师支持计划，补充1100名新教师，安排262人次教师交流和支教，从农村中小学</w:t>
      </w:r>
      <w:proofErr w:type="gramStart"/>
      <w:r>
        <w:rPr>
          <w:rFonts w:ascii="仿宋_GB2312" w:eastAsia="仿宋_GB2312" w:hAnsi="仿宋_GB2312" w:cs="仿宋_GB2312" w:hint="eastAsia"/>
          <w:spacing w:val="6"/>
          <w:sz w:val="32"/>
          <w:szCs w:val="32"/>
        </w:rPr>
        <w:t>公开考调269名</w:t>
      </w:r>
      <w:proofErr w:type="gramEnd"/>
      <w:r>
        <w:rPr>
          <w:rFonts w:ascii="仿宋_GB2312" w:eastAsia="仿宋_GB2312" w:hAnsi="仿宋_GB2312" w:cs="仿宋_GB2312" w:hint="eastAsia"/>
          <w:spacing w:val="6"/>
          <w:sz w:val="32"/>
          <w:szCs w:val="32"/>
        </w:rPr>
        <w:t>教师进县城学校任教，全面理顺了98名借调进城教师的人事关系。师爱得到关注，足额发放艰苦边远地区农村中小学教师特殊津贴，安排463.2万元兑现了教师乡镇补贴，安排122万元奖励949名乡村从教20年以上的老师。连续三年争取江西中</w:t>
      </w:r>
      <w:proofErr w:type="gramStart"/>
      <w:r>
        <w:rPr>
          <w:rFonts w:ascii="仿宋_GB2312" w:eastAsia="仿宋_GB2312" w:hAnsi="仿宋_GB2312" w:cs="仿宋_GB2312" w:hint="eastAsia"/>
          <w:spacing w:val="6"/>
          <w:sz w:val="32"/>
          <w:szCs w:val="32"/>
        </w:rPr>
        <w:t>科健康</w:t>
      </w:r>
      <w:proofErr w:type="gramEnd"/>
      <w:r>
        <w:rPr>
          <w:rFonts w:ascii="仿宋_GB2312" w:eastAsia="仿宋_GB2312" w:hAnsi="仿宋_GB2312" w:cs="仿宋_GB2312" w:hint="eastAsia"/>
          <w:spacing w:val="6"/>
          <w:sz w:val="32"/>
          <w:szCs w:val="32"/>
        </w:rPr>
        <w:t>体检公司为全县教职工免费健康体检，安排30余万元实施大病困难教职工“烛光救助”行动。</w:t>
      </w:r>
    </w:p>
    <w:p w14:paraId="583E8167" w14:textId="326DFF87" w:rsidR="008B7C6C" w:rsidRDefault="00000000">
      <w:pPr>
        <w:pStyle w:val="a7"/>
        <w:spacing w:before="0" w:beforeAutospacing="0" w:after="0" w:afterAutospacing="0" w:line="580" w:lineRule="exact"/>
        <w:ind w:firstLineChars="200" w:firstLine="664"/>
        <w:jc w:val="both"/>
        <w:rPr>
          <w:rFonts w:ascii="仿宋_GB2312" w:eastAsia="仿宋_GB2312" w:hAnsi="仿宋_GB2312" w:cs="仿宋_GB2312"/>
          <w:bCs/>
          <w:spacing w:val="6"/>
          <w:sz w:val="32"/>
          <w:szCs w:val="32"/>
        </w:rPr>
      </w:pPr>
      <w:r>
        <w:rPr>
          <w:rFonts w:ascii="仿宋_GB2312" w:eastAsia="仿宋_GB2312" w:hAnsi="仿宋_GB2312" w:cs="仿宋_GB2312" w:hint="eastAsia"/>
          <w:b/>
          <w:spacing w:val="6"/>
          <w:sz w:val="32"/>
          <w:szCs w:val="32"/>
        </w:rPr>
        <w:t>教育保障水平不断</w:t>
      </w:r>
      <w:r>
        <w:rPr>
          <w:rFonts w:ascii="仿宋_GB2312" w:eastAsia="仿宋_GB2312" w:hAnsi="仿宋_GB2312" w:cs="仿宋_GB2312" w:hint="eastAsia"/>
          <w:b/>
          <w:sz w:val="32"/>
          <w:szCs w:val="32"/>
        </w:rPr>
        <w:t>提升</w:t>
      </w:r>
      <w:r>
        <w:rPr>
          <w:rFonts w:ascii="仿宋_GB2312" w:eastAsia="仿宋_GB2312" w:hAnsi="仿宋_GB2312" w:cs="仿宋_GB2312" w:hint="eastAsia"/>
          <w:b/>
          <w:spacing w:val="6"/>
          <w:sz w:val="32"/>
          <w:szCs w:val="32"/>
        </w:rPr>
        <w:t>。</w:t>
      </w:r>
      <w:r>
        <w:rPr>
          <w:rFonts w:ascii="仿宋_GB2312" w:eastAsia="仿宋_GB2312" w:hAnsi="仿宋_GB2312" w:cs="仿宋_GB2312" w:hint="eastAsia"/>
          <w:bCs/>
          <w:spacing w:val="6"/>
          <w:sz w:val="32"/>
          <w:szCs w:val="32"/>
        </w:rPr>
        <w:t>党的领导全面加强，加</w:t>
      </w:r>
      <w:r>
        <w:rPr>
          <w:rFonts w:ascii="仿宋_GB2312" w:eastAsia="仿宋_GB2312" w:hAnsi="仿宋_GB2312" w:cs="仿宋_GB2312" w:hint="eastAsia"/>
          <w:spacing w:val="6"/>
          <w:sz w:val="32"/>
          <w:szCs w:val="32"/>
        </w:rPr>
        <w:t>强政治建设，成立县委教育工作领导小组，凝聚党政各部门齐抓教育工作合力。</w:t>
      </w:r>
      <w:r>
        <w:rPr>
          <w:rFonts w:ascii="仿宋_GB2312" w:eastAsia="仿宋_GB2312" w:hAnsi="仿宋_GB2312" w:cs="仿宋_GB2312" w:hint="eastAsia"/>
          <w:sz w:val="32"/>
          <w:szCs w:val="32"/>
        </w:rPr>
        <w:t>理顺中小学党组织关系，乡镇中小学党组织关系统一划归教育部门党委管理。加强退休党员管理，成立系统老干部党总支及22个乡镇学校老干部支部。开展“两学一做”“不忘初心、牢记使命”等</w:t>
      </w:r>
      <w:r w:rsidR="00643B90">
        <w:rPr>
          <w:rFonts w:ascii="仿宋_GB2312" w:eastAsia="仿宋_GB2312" w:hAnsi="仿宋_GB2312" w:cs="仿宋_GB2312" w:hint="eastAsia"/>
          <w:sz w:val="32"/>
          <w:szCs w:val="32"/>
        </w:rPr>
        <w:t>主题教育</w:t>
      </w:r>
      <w:r>
        <w:rPr>
          <w:rFonts w:ascii="仿宋_GB2312" w:eastAsia="仿宋_GB2312" w:hAnsi="仿宋_GB2312" w:cs="仿宋_GB2312" w:hint="eastAsia"/>
          <w:sz w:val="32"/>
          <w:szCs w:val="32"/>
        </w:rPr>
        <w:t>，深入推进基层党建“三化”建设，基层</w:t>
      </w:r>
      <w:r>
        <w:rPr>
          <w:rFonts w:ascii="仿宋_GB2312" w:eastAsia="仿宋_GB2312" w:hAnsi="仿宋_GB2312" w:cs="仿宋_GB2312" w:hint="eastAsia"/>
          <w:sz w:val="32"/>
          <w:szCs w:val="32"/>
        </w:rPr>
        <w:lastRenderedPageBreak/>
        <w:t>党组织更加健全完善。</w:t>
      </w:r>
      <w:r>
        <w:rPr>
          <w:rFonts w:ascii="仿宋_GB2312" w:eastAsia="仿宋_GB2312" w:hAnsi="仿宋_GB2312" w:cs="仿宋_GB2312" w:hint="eastAsia"/>
          <w:b/>
          <w:sz w:val="32"/>
          <w:szCs w:val="32"/>
        </w:rPr>
        <w:t>教育扶贫深得民心，</w:t>
      </w:r>
      <w:r>
        <w:rPr>
          <w:rFonts w:ascii="仿宋_GB2312" w:eastAsia="仿宋_GB2312" w:hAnsi="仿宋_GB2312" w:cs="仿宋_GB2312" w:hint="eastAsia"/>
          <w:sz w:val="32"/>
          <w:szCs w:val="32"/>
        </w:rPr>
        <w:t>认真</w:t>
      </w:r>
      <w:r>
        <w:rPr>
          <w:rFonts w:ascii="仿宋_GB2312" w:eastAsia="仿宋_GB2312" w:hAnsi="仿宋_GB2312" w:cs="仿宋_GB2312" w:hint="eastAsia"/>
          <w:bCs/>
          <w:sz w:val="32"/>
          <w:szCs w:val="32"/>
        </w:rPr>
        <w:t>履行教育扶贫工作的主体责任和教育扶贫工程的牵头责任，全面落实“义务教育有保障、贫困学生资助全覆盖”的目标任务。2016年以来，累计发放各类学生资助资金3745.23万元，惠及贫困学生44797人次。其中，发放建档立</w:t>
      </w:r>
      <w:proofErr w:type="gramStart"/>
      <w:r>
        <w:rPr>
          <w:rFonts w:ascii="仿宋_GB2312" w:eastAsia="仿宋_GB2312" w:hAnsi="仿宋_GB2312" w:cs="仿宋_GB2312" w:hint="eastAsia"/>
          <w:bCs/>
          <w:sz w:val="32"/>
          <w:szCs w:val="32"/>
        </w:rPr>
        <w:t>卡贫困</w:t>
      </w:r>
      <w:proofErr w:type="gramEnd"/>
      <w:r>
        <w:rPr>
          <w:rFonts w:ascii="仿宋_GB2312" w:eastAsia="仿宋_GB2312" w:hAnsi="仿宋_GB2312" w:cs="仿宋_GB2312" w:hint="eastAsia"/>
          <w:bCs/>
          <w:sz w:val="32"/>
          <w:szCs w:val="32"/>
        </w:rPr>
        <w:t>学生资助资金1758.82万元，惠及建档立</w:t>
      </w:r>
      <w:proofErr w:type="gramStart"/>
      <w:r>
        <w:rPr>
          <w:rFonts w:ascii="仿宋_GB2312" w:eastAsia="仿宋_GB2312" w:hAnsi="仿宋_GB2312" w:cs="仿宋_GB2312" w:hint="eastAsia"/>
          <w:bCs/>
          <w:sz w:val="32"/>
          <w:szCs w:val="32"/>
        </w:rPr>
        <w:t>卡贫困</w:t>
      </w:r>
      <w:proofErr w:type="gramEnd"/>
      <w:r>
        <w:rPr>
          <w:rFonts w:ascii="仿宋_GB2312" w:eastAsia="仿宋_GB2312" w:hAnsi="仿宋_GB2312" w:cs="仿宋_GB2312" w:hint="eastAsia"/>
          <w:bCs/>
          <w:sz w:val="32"/>
          <w:szCs w:val="32"/>
        </w:rPr>
        <w:t>学生22551人次。全县建档立卡贫困户适龄子女没有因贫失学的现象，“义务教育有保障、贫困学生资助全覆盖”的目标任务</w:t>
      </w:r>
      <w:r>
        <w:rPr>
          <w:rFonts w:ascii="仿宋_GB2312" w:eastAsia="仿宋_GB2312" w:hAnsi="仿宋_GB2312" w:cs="仿宋_GB2312" w:hint="eastAsia"/>
          <w:sz w:val="32"/>
          <w:szCs w:val="32"/>
        </w:rPr>
        <w:t>全面落实。</w:t>
      </w:r>
      <w:r>
        <w:rPr>
          <w:rFonts w:ascii="仿宋_GB2312" w:eastAsia="仿宋_GB2312" w:hAnsi="仿宋_GB2312" w:cs="仿宋_GB2312" w:hint="eastAsia"/>
          <w:b/>
          <w:sz w:val="32"/>
          <w:szCs w:val="32"/>
        </w:rPr>
        <w:t>校园安全深驻心头，</w:t>
      </w:r>
      <w:r>
        <w:rPr>
          <w:rFonts w:ascii="仿宋_GB2312" w:eastAsia="仿宋_GB2312" w:hAnsi="仿宋_GB2312" w:cs="仿宋_GB2312" w:hint="eastAsia"/>
          <w:bCs/>
          <w:sz w:val="32"/>
          <w:szCs w:val="32"/>
        </w:rPr>
        <w:t>安全责任、每日教育、隐患排查、问题整改、</w:t>
      </w:r>
      <w:r>
        <w:rPr>
          <w:rFonts w:ascii="仿宋_GB2312" w:eastAsia="仿宋_GB2312" w:hAnsi="仿宋_GB2312" w:cs="仿宋_GB2312" w:hint="eastAsia"/>
          <w:sz w:val="32"/>
          <w:szCs w:val="32"/>
        </w:rPr>
        <w:t>应急演练</w:t>
      </w:r>
      <w:r>
        <w:rPr>
          <w:rFonts w:ascii="仿宋_GB2312" w:eastAsia="仿宋_GB2312" w:hAnsi="仿宋_GB2312" w:cs="仿宋_GB2312" w:hint="eastAsia"/>
          <w:bCs/>
          <w:sz w:val="32"/>
          <w:szCs w:val="32"/>
        </w:rPr>
        <w:t>常抓不懈，</w:t>
      </w:r>
      <w:r>
        <w:rPr>
          <w:rFonts w:ascii="仿宋_GB2312" w:eastAsia="仿宋_GB2312" w:hAnsi="仿宋_GB2312" w:cs="仿宋_GB2312" w:hint="eastAsia"/>
          <w:sz w:val="32"/>
          <w:szCs w:val="32"/>
        </w:rPr>
        <w:t>校园周边环境整治、校车安全等“护校行动”联合开展，扫黑除恶、防范校园暴力等全体动员；完善校园警务室建设，投入89万元启动“雪亮工程”和“明厨亮灶”工程，实现全县校园</w:t>
      </w:r>
      <w:proofErr w:type="gramStart"/>
      <w:r>
        <w:rPr>
          <w:rFonts w:ascii="仿宋_GB2312" w:eastAsia="仿宋_GB2312" w:hAnsi="仿宋_GB2312" w:cs="仿宋_GB2312" w:hint="eastAsia"/>
          <w:sz w:val="32"/>
          <w:szCs w:val="32"/>
        </w:rPr>
        <w:t>监控全</w:t>
      </w:r>
      <w:proofErr w:type="gramEnd"/>
      <w:r>
        <w:rPr>
          <w:rFonts w:ascii="仿宋_GB2312" w:eastAsia="仿宋_GB2312" w:hAnsi="仿宋_GB2312" w:cs="仿宋_GB2312" w:hint="eastAsia"/>
          <w:sz w:val="32"/>
          <w:szCs w:val="32"/>
        </w:rPr>
        <w:t>覆盖和食堂监控应装尽装。</w:t>
      </w:r>
    </w:p>
    <w:p w14:paraId="70F73E88" w14:textId="77777777" w:rsidR="008B7C6C" w:rsidRDefault="00000000">
      <w:pPr>
        <w:spacing w:line="580" w:lineRule="exact"/>
        <w:rPr>
          <w:rFonts w:eastAsia="仿宋_GB2312"/>
          <w:b/>
          <w:spacing w:val="6"/>
          <w:sz w:val="32"/>
          <w:szCs w:val="32"/>
        </w:rPr>
      </w:pPr>
      <w:r>
        <w:rPr>
          <w:rFonts w:eastAsia="仿宋_GB2312"/>
          <w:b/>
          <w:spacing w:val="6"/>
          <w:sz w:val="32"/>
          <w:szCs w:val="32"/>
        </w:rPr>
        <w:t>表</w:t>
      </w:r>
      <w:r>
        <w:rPr>
          <w:rFonts w:eastAsia="仿宋_GB2312"/>
          <w:b/>
          <w:spacing w:val="6"/>
          <w:sz w:val="32"/>
          <w:szCs w:val="32"/>
        </w:rPr>
        <w:t>1</w:t>
      </w:r>
      <w:r>
        <w:rPr>
          <w:rFonts w:eastAsia="仿宋_GB2312"/>
          <w:b/>
          <w:spacing w:val="6"/>
          <w:sz w:val="32"/>
          <w:szCs w:val="32"/>
        </w:rPr>
        <w:t>：永修县教育事业发展</w:t>
      </w:r>
      <w:r>
        <w:rPr>
          <w:rFonts w:eastAsia="仿宋_GB2312"/>
          <w:b/>
          <w:spacing w:val="6"/>
          <w:sz w:val="32"/>
          <w:szCs w:val="32"/>
        </w:rPr>
        <w:t>“</w:t>
      </w:r>
      <w:r>
        <w:rPr>
          <w:rFonts w:eastAsia="仿宋_GB2312"/>
          <w:b/>
          <w:spacing w:val="6"/>
          <w:sz w:val="32"/>
          <w:szCs w:val="32"/>
        </w:rPr>
        <w:t>十三五</w:t>
      </w:r>
      <w:r>
        <w:rPr>
          <w:rFonts w:eastAsia="仿宋_GB2312"/>
          <w:b/>
          <w:spacing w:val="6"/>
          <w:sz w:val="32"/>
          <w:szCs w:val="32"/>
        </w:rPr>
        <w:t>”</w:t>
      </w:r>
      <w:r>
        <w:rPr>
          <w:rFonts w:eastAsia="仿宋_GB2312"/>
          <w:b/>
          <w:spacing w:val="6"/>
          <w:sz w:val="32"/>
          <w:szCs w:val="32"/>
        </w:rPr>
        <w:t>规划主要指标完成情况</w:t>
      </w:r>
    </w:p>
    <w:tbl>
      <w:tblPr>
        <w:tblW w:w="0" w:type="auto"/>
        <w:jc w:val="center"/>
        <w:tblLayout w:type="fixed"/>
        <w:tblCellMar>
          <w:left w:w="0" w:type="dxa"/>
          <w:right w:w="0" w:type="dxa"/>
        </w:tblCellMar>
        <w:tblLook w:val="04A0" w:firstRow="1" w:lastRow="0" w:firstColumn="1" w:lastColumn="0" w:noHBand="0" w:noVBand="1"/>
      </w:tblPr>
      <w:tblGrid>
        <w:gridCol w:w="4048"/>
        <w:gridCol w:w="2280"/>
        <w:gridCol w:w="1826"/>
      </w:tblGrid>
      <w:tr w:rsidR="008B7C6C" w14:paraId="23DC7FEB" w14:textId="77777777">
        <w:trPr>
          <w:trHeight w:val="270"/>
          <w:jc w:val="center"/>
        </w:trPr>
        <w:tc>
          <w:tcPr>
            <w:tcW w:w="4048" w:type="dxa"/>
            <w:tcBorders>
              <w:top w:val="single" w:sz="4" w:space="0" w:color="auto"/>
              <w:left w:val="single" w:sz="4" w:space="0" w:color="auto"/>
              <w:bottom w:val="single" w:sz="4" w:space="0" w:color="auto"/>
              <w:right w:val="single" w:sz="4" w:space="0" w:color="auto"/>
            </w:tcBorders>
            <w:vAlign w:val="center"/>
          </w:tcPr>
          <w:p w14:paraId="5826D9BF" w14:textId="77777777" w:rsidR="008B7C6C" w:rsidRDefault="00000000">
            <w:pPr>
              <w:spacing w:line="480" w:lineRule="exact"/>
              <w:jc w:val="center"/>
              <w:rPr>
                <w:rFonts w:ascii="黑体" w:eastAsia="黑体" w:hAnsi="黑体" w:cs="黑体"/>
                <w:bCs/>
                <w:spacing w:val="6"/>
                <w:kern w:val="0"/>
                <w:szCs w:val="21"/>
              </w:rPr>
            </w:pPr>
            <w:proofErr w:type="gramStart"/>
            <w:r>
              <w:rPr>
                <w:rFonts w:ascii="黑体" w:eastAsia="黑体" w:hAnsi="黑体" w:cs="黑体" w:hint="eastAsia"/>
                <w:bCs/>
                <w:spacing w:val="6"/>
                <w:kern w:val="0"/>
                <w:szCs w:val="21"/>
              </w:rPr>
              <w:t xml:space="preserve">指　　</w:t>
            </w:r>
            <w:proofErr w:type="gramEnd"/>
            <w:r>
              <w:rPr>
                <w:rFonts w:ascii="黑体" w:eastAsia="黑体" w:hAnsi="黑体" w:cs="黑体" w:hint="eastAsia"/>
                <w:bCs/>
                <w:spacing w:val="6"/>
                <w:kern w:val="0"/>
                <w:szCs w:val="21"/>
              </w:rPr>
              <w:t>标</w:t>
            </w:r>
          </w:p>
        </w:tc>
        <w:tc>
          <w:tcPr>
            <w:tcW w:w="2280" w:type="dxa"/>
            <w:tcBorders>
              <w:top w:val="single" w:sz="4" w:space="0" w:color="auto"/>
              <w:left w:val="nil"/>
              <w:bottom w:val="single" w:sz="4" w:space="0" w:color="auto"/>
              <w:right w:val="single" w:sz="4" w:space="0" w:color="auto"/>
            </w:tcBorders>
            <w:vAlign w:val="center"/>
          </w:tcPr>
          <w:p w14:paraId="657C556B" w14:textId="77777777" w:rsidR="008B7C6C" w:rsidRDefault="00000000">
            <w:pPr>
              <w:spacing w:line="480" w:lineRule="exact"/>
              <w:jc w:val="center"/>
              <w:rPr>
                <w:rFonts w:ascii="黑体" w:eastAsia="黑体" w:hAnsi="黑体" w:cs="黑体"/>
                <w:spacing w:val="6"/>
                <w:kern w:val="0"/>
                <w:szCs w:val="21"/>
              </w:rPr>
            </w:pPr>
            <w:r>
              <w:rPr>
                <w:rFonts w:ascii="黑体" w:eastAsia="黑体" w:hAnsi="黑体" w:cs="黑体" w:hint="eastAsia"/>
                <w:bCs/>
                <w:spacing w:val="6"/>
                <w:kern w:val="0"/>
                <w:szCs w:val="21"/>
              </w:rPr>
              <w:t>“十三五”规划目标</w:t>
            </w:r>
          </w:p>
        </w:tc>
        <w:tc>
          <w:tcPr>
            <w:tcW w:w="1826" w:type="dxa"/>
            <w:tcBorders>
              <w:top w:val="single" w:sz="4" w:space="0" w:color="auto"/>
              <w:left w:val="nil"/>
              <w:bottom w:val="single" w:sz="4" w:space="0" w:color="auto"/>
              <w:right w:val="single" w:sz="4" w:space="0" w:color="auto"/>
            </w:tcBorders>
            <w:vAlign w:val="center"/>
          </w:tcPr>
          <w:p w14:paraId="6DE5CC53" w14:textId="77777777" w:rsidR="008B7C6C" w:rsidRDefault="00000000">
            <w:pPr>
              <w:spacing w:line="480" w:lineRule="exact"/>
              <w:jc w:val="center"/>
              <w:rPr>
                <w:rFonts w:ascii="黑体" w:eastAsia="黑体" w:hAnsi="黑体" w:cs="黑体"/>
                <w:spacing w:val="6"/>
                <w:kern w:val="0"/>
                <w:szCs w:val="21"/>
              </w:rPr>
            </w:pPr>
            <w:r>
              <w:rPr>
                <w:rFonts w:ascii="黑体" w:eastAsia="黑体" w:hAnsi="黑体" w:cs="黑体" w:hint="eastAsia"/>
                <w:bCs/>
                <w:spacing w:val="6"/>
                <w:kern w:val="0"/>
                <w:szCs w:val="21"/>
              </w:rPr>
              <w:t>2020年完成情况</w:t>
            </w:r>
          </w:p>
        </w:tc>
      </w:tr>
      <w:tr w:rsidR="008B7C6C" w14:paraId="4EDD2558" w14:textId="77777777">
        <w:trPr>
          <w:trHeight w:val="270"/>
          <w:jc w:val="center"/>
        </w:trPr>
        <w:tc>
          <w:tcPr>
            <w:tcW w:w="8154" w:type="dxa"/>
            <w:gridSpan w:val="3"/>
            <w:tcBorders>
              <w:top w:val="nil"/>
              <w:left w:val="single" w:sz="4" w:space="0" w:color="auto"/>
              <w:bottom w:val="single" w:sz="4" w:space="0" w:color="auto"/>
              <w:right w:val="single" w:sz="4" w:space="0" w:color="auto"/>
            </w:tcBorders>
            <w:vAlign w:val="center"/>
          </w:tcPr>
          <w:p w14:paraId="5D242646" w14:textId="77777777" w:rsidR="008B7C6C" w:rsidRDefault="00000000">
            <w:pPr>
              <w:spacing w:line="480" w:lineRule="exact"/>
              <w:rPr>
                <w:kern w:val="0"/>
                <w:szCs w:val="21"/>
              </w:rPr>
            </w:pPr>
            <w:r>
              <w:rPr>
                <w:b/>
                <w:kern w:val="0"/>
                <w:szCs w:val="21"/>
              </w:rPr>
              <w:t>学前教育</w:t>
            </w:r>
          </w:p>
        </w:tc>
      </w:tr>
      <w:tr w:rsidR="008B7C6C" w14:paraId="469F5666"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14EE799D" w14:textId="77777777" w:rsidR="008B7C6C" w:rsidRDefault="00000000">
            <w:pPr>
              <w:spacing w:line="480" w:lineRule="exact"/>
              <w:rPr>
                <w:kern w:val="0"/>
                <w:szCs w:val="21"/>
              </w:rPr>
            </w:pPr>
            <w:r>
              <w:rPr>
                <w:kern w:val="0"/>
                <w:szCs w:val="21"/>
              </w:rPr>
              <w:t>幼儿在园人数（万人）</w:t>
            </w:r>
          </w:p>
        </w:tc>
        <w:tc>
          <w:tcPr>
            <w:tcW w:w="2280" w:type="dxa"/>
            <w:tcBorders>
              <w:top w:val="nil"/>
              <w:left w:val="nil"/>
              <w:bottom w:val="single" w:sz="4" w:space="0" w:color="auto"/>
              <w:right w:val="single" w:sz="4" w:space="0" w:color="auto"/>
            </w:tcBorders>
            <w:vAlign w:val="center"/>
          </w:tcPr>
          <w:p w14:paraId="1BBC2AF1" w14:textId="77777777" w:rsidR="008B7C6C" w:rsidRDefault="00000000">
            <w:pPr>
              <w:spacing w:line="480" w:lineRule="exact"/>
              <w:jc w:val="center"/>
              <w:rPr>
                <w:kern w:val="0"/>
                <w:szCs w:val="21"/>
              </w:rPr>
            </w:pPr>
            <w:r>
              <w:rPr>
                <w:kern w:val="0"/>
                <w:szCs w:val="21"/>
              </w:rPr>
              <w:t>2.1</w:t>
            </w:r>
          </w:p>
        </w:tc>
        <w:tc>
          <w:tcPr>
            <w:tcW w:w="1826" w:type="dxa"/>
            <w:tcBorders>
              <w:top w:val="nil"/>
              <w:left w:val="nil"/>
              <w:bottom w:val="single" w:sz="4" w:space="0" w:color="auto"/>
              <w:right w:val="single" w:sz="4" w:space="0" w:color="auto"/>
            </w:tcBorders>
            <w:vAlign w:val="center"/>
          </w:tcPr>
          <w:p w14:paraId="1CC82E27" w14:textId="77777777" w:rsidR="008B7C6C" w:rsidRDefault="00000000">
            <w:pPr>
              <w:spacing w:line="480" w:lineRule="exact"/>
              <w:jc w:val="center"/>
              <w:rPr>
                <w:kern w:val="0"/>
                <w:szCs w:val="21"/>
              </w:rPr>
            </w:pPr>
            <w:r>
              <w:rPr>
                <w:kern w:val="0"/>
                <w:szCs w:val="21"/>
              </w:rPr>
              <w:t>1.087</w:t>
            </w:r>
          </w:p>
        </w:tc>
      </w:tr>
      <w:tr w:rsidR="008B7C6C" w14:paraId="06EB529F"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69C264CA" w14:textId="77777777" w:rsidR="008B7C6C" w:rsidRDefault="00000000">
            <w:pPr>
              <w:spacing w:line="480" w:lineRule="exact"/>
              <w:rPr>
                <w:kern w:val="0"/>
                <w:szCs w:val="21"/>
              </w:rPr>
            </w:pPr>
            <w:r>
              <w:rPr>
                <w:kern w:val="0"/>
                <w:szCs w:val="21"/>
              </w:rPr>
              <w:t>学前一年毛入园率（</w:t>
            </w:r>
            <w:r>
              <w:rPr>
                <w:kern w:val="0"/>
                <w:szCs w:val="21"/>
              </w:rPr>
              <w:t>%</w:t>
            </w:r>
            <w:r>
              <w:rPr>
                <w:kern w:val="0"/>
                <w:szCs w:val="21"/>
              </w:rPr>
              <w:t>）</w:t>
            </w:r>
          </w:p>
        </w:tc>
        <w:tc>
          <w:tcPr>
            <w:tcW w:w="2280" w:type="dxa"/>
            <w:tcBorders>
              <w:top w:val="nil"/>
              <w:left w:val="nil"/>
              <w:bottom w:val="single" w:sz="4" w:space="0" w:color="auto"/>
              <w:right w:val="single" w:sz="4" w:space="0" w:color="auto"/>
            </w:tcBorders>
            <w:vAlign w:val="center"/>
          </w:tcPr>
          <w:p w14:paraId="61A17C23" w14:textId="77777777" w:rsidR="008B7C6C" w:rsidRDefault="00000000">
            <w:pPr>
              <w:spacing w:line="480" w:lineRule="exact"/>
              <w:jc w:val="center"/>
              <w:rPr>
                <w:kern w:val="0"/>
                <w:szCs w:val="21"/>
              </w:rPr>
            </w:pPr>
            <w:r>
              <w:rPr>
                <w:kern w:val="0"/>
                <w:szCs w:val="21"/>
              </w:rPr>
              <w:t>97.0</w:t>
            </w:r>
          </w:p>
        </w:tc>
        <w:tc>
          <w:tcPr>
            <w:tcW w:w="1826" w:type="dxa"/>
            <w:tcBorders>
              <w:top w:val="nil"/>
              <w:left w:val="nil"/>
              <w:bottom w:val="single" w:sz="4" w:space="0" w:color="auto"/>
              <w:right w:val="single" w:sz="4" w:space="0" w:color="auto"/>
            </w:tcBorders>
            <w:vAlign w:val="center"/>
          </w:tcPr>
          <w:p w14:paraId="0B2433FE" w14:textId="77777777" w:rsidR="008B7C6C" w:rsidRDefault="00000000">
            <w:pPr>
              <w:spacing w:line="480" w:lineRule="exact"/>
              <w:jc w:val="center"/>
              <w:rPr>
                <w:kern w:val="0"/>
                <w:szCs w:val="21"/>
              </w:rPr>
            </w:pPr>
            <w:r>
              <w:rPr>
                <w:kern w:val="0"/>
                <w:szCs w:val="21"/>
              </w:rPr>
              <w:t>86%</w:t>
            </w:r>
          </w:p>
        </w:tc>
      </w:tr>
      <w:tr w:rsidR="008B7C6C" w14:paraId="6177EB31"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0CCD4BD9" w14:textId="77777777" w:rsidR="008B7C6C" w:rsidRDefault="00000000">
            <w:pPr>
              <w:spacing w:line="480" w:lineRule="exact"/>
              <w:rPr>
                <w:kern w:val="0"/>
                <w:szCs w:val="21"/>
              </w:rPr>
            </w:pPr>
            <w:r>
              <w:rPr>
                <w:kern w:val="0"/>
                <w:szCs w:val="21"/>
              </w:rPr>
              <w:t>学前二年毛入园率（</w:t>
            </w:r>
            <w:r>
              <w:rPr>
                <w:kern w:val="0"/>
                <w:szCs w:val="21"/>
              </w:rPr>
              <w:t>%</w:t>
            </w:r>
            <w:r>
              <w:rPr>
                <w:kern w:val="0"/>
                <w:szCs w:val="21"/>
              </w:rPr>
              <w:t>）</w:t>
            </w:r>
          </w:p>
        </w:tc>
        <w:tc>
          <w:tcPr>
            <w:tcW w:w="2280" w:type="dxa"/>
            <w:tcBorders>
              <w:top w:val="nil"/>
              <w:left w:val="nil"/>
              <w:bottom w:val="single" w:sz="4" w:space="0" w:color="auto"/>
              <w:right w:val="single" w:sz="4" w:space="0" w:color="auto"/>
            </w:tcBorders>
            <w:vAlign w:val="center"/>
          </w:tcPr>
          <w:p w14:paraId="3AE36C25" w14:textId="77777777" w:rsidR="008B7C6C" w:rsidRDefault="00000000">
            <w:pPr>
              <w:spacing w:line="480" w:lineRule="exact"/>
              <w:jc w:val="center"/>
              <w:rPr>
                <w:kern w:val="0"/>
                <w:szCs w:val="21"/>
              </w:rPr>
            </w:pPr>
            <w:r>
              <w:rPr>
                <w:kern w:val="0"/>
                <w:szCs w:val="21"/>
              </w:rPr>
              <w:t>91.0</w:t>
            </w:r>
          </w:p>
        </w:tc>
        <w:tc>
          <w:tcPr>
            <w:tcW w:w="1826" w:type="dxa"/>
            <w:tcBorders>
              <w:top w:val="nil"/>
              <w:left w:val="nil"/>
              <w:bottom w:val="single" w:sz="4" w:space="0" w:color="auto"/>
              <w:right w:val="single" w:sz="4" w:space="0" w:color="auto"/>
            </w:tcBorders>
            <w:vAlign w:val="center"/>
          </w:tcPr>
          <w:p w14:paraId="41B896A4" w14:textId="77777777" w:rsidR="008B7C6C" w:rsidRDefault="00000000">
            <w:pPr>
              <w:spacing w:line="480" w:lineRule="exact"/>
              <w:jc w:val="center"/>
              <w:rPr>
                <w:kern w:val="0"/>
                <w:szCs w:val="21"/>
              </w:rPr>
            </w:pPr>
            <w:r>
              <w:rPr>
                <w:kern w:val="0"/>
                <w:szCs w:val="21"/>
              </w:rPr>
              <w:t>85.5%</w:t>
            </w:r>
          </w:p>
        </w:tc>
      </w:tr>
      <w:tr w:rsidR="008B7C6C" w14:paraId="09F107F3"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508699EE" w14:textId="77777777" w:rsidR="008B7C6C" w:rsidRDefault="00000000">
            <w:pPr>
              <w:spacing w:line="480" w:lineRule="exact"/>
              <w:rPr>
                <w:kern w:val="0"/>
                <w:szCs w:val="21"/>
              </w:rPr>
            </w:pPr>
            <w:r>
              <w:rPr>
                <w:kern w:val="0"/>
                <w:szCs w:val="21"/>
              </w:rPr>
              <w:t>学前三年毛入园率（</w:t>
            </w:r>
            <w:r>
              <w:rPr>
                <w:kern w:val="0"/>
                <w:szCs w:val="21"/>
              </w:rPr>
              <w:t>%</w:t>
            </w:r>
            <w:r>
              <w:rPr>
                <w:kern w:val="0"/>
                <w:szCs w:val="21"/>
              </w:rPr>
              <w:t>）</w:t>
            </w:r>
          </w:p>
        </w:tc>
        <w:tc>
          <w:tcPr>
            <w:tcW w:w="2280" w:type="dxa"/>
            <w:tcBorders>
              <w:top w:val="nil"/>
              <w:left w:val="nil"/>
              <w:bottom w:val="single" w:sz="4" w:space="0" w:color="auto"/>
              <w:right w:val="single" w:sz="4" w:space="0" w:color="auto"/>
            </w:tcBorders>
            <w:vAlign w:val="center"/>
          </w:tcPr>
          <w:p w14:paraId="56CC2536" w14:textId="77777777" w:rsidR="008B7C6C" w:rsidRDefault="00000000">
            <w:pPr>
              <w:spacing w:line="480" w:lineRule="exact"/>
              <w:jc w:val="center"/>
              <w:rPr>
                <w:kern w:val="0"/>
                <w:szCs w:val="21"/>
              </w:rPr>
            </w:pPr>
            <w:r>
              <w:rPr>
                <w:kern w:val="0"/>
                <w:szCs w:val="21"/>
              </w:rPr>
              <w:t>89.0</w:t>
            </w:r>
          </w:p>
        </w:tc>
        <w:tc>
          <w:tcPr>
            <w:tcW w:w="1826" w:type="dxa"/>
            <w:tcBorders>
              <w:top w:val="nil"/>
              <w:left w:val="nil"/>
              <w:bottom w:val="single" w:sz="4" w:space="0" w:color="auto"/>
              <w:right w:val="single" w:sz="4" w:space="0" w:color="auto"/>
            </w:tcBorders>
            <w:vAlign w:val="center"/>
          </w:tcPr>
          <w:p w14:paraId="70BC7C14" w14:textId="77777777" w:rsidR="008B7C6C" w:rsidRDefault="00000000">
            <w:pPr>
              <w:spacing w:line="480" w:lineRule="exact"/>
              <w:jc w:val="center"/>
              <w:rPr>
                <w:kern w:val="0"/>
                <w:szCs w:val="21"/>
              </w:rPr>
            </w:pPr>
            <w:r>
              <w:rPr>
                <w:kern w:val="0"/>
                <w:szCs w:val="21"/>
              </w:rPr>
              <w:t>86.1%</w:t>
            </w:r>
          </w:p>
        </w:tc>
      </w:tr>
      <w:tr w:rsidR="008B7C6C" w14:paraId="4128B53B" w14:textId="77777777">
        <w:trPr>
          <w:trHeight w:val="270"/>
          <w:jc w:val="center"/>
        </w:trPr>
        <w:tc>
          <w:tcPr>
            <w:tcW w:w="8154" w:type="dxa"/>
            <w:gridSpan w:val="3"/>
            <w:tcBorders>
              <w:top w:val="nil"/>
              <w:left w:val="single" w:sz="4" w:space="0" w:color="auto"/>
              <w:bottom w:val="single" w:sz="4" w:space="0" w:color="auto"/>
              <w:right w:val="single" w:sz="4" w:space="0" w:color="auto"/>
            </w:tcBorders>
            <w:vAlign w:val="center"/>
          </w:tcPr>
          <w:p w14:paraId="7ECAB257" w14:textId="77777777" w:rsidR="008B7C6C" w:rsidRDefault="00000000">
            <w:pPr>
              <w:spacing w:line="480" w:lineRule="exact"/>
              <w:rPr>
                <w:kern w:val="0"/>
                <w:szCs w:val="21"/>
              </w:rPr>
            </w:pPr>
            <w:r>
              <w:rPr>
                <w:b/>
                <w:kern w:val="0"/>
                <w:szCs w:val="21"/>
              </w:rPr>
              <w:t>九年义务教育</w:t>
            </w:r>
          </w:p>
        </w:tc>
      </w:tr>
      <w:tr w:rsidR="008B7C6C" w14:paraId="00D00031"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51BD7B90" w14:textId="77777777" w:rsidR="008B7C6C" w:rsidRDefault="00000000">
            <w:pPr>
              <w:spacing w:line="480" w:lineRule="exact"/>
              <w:rPr>
                <w:kern w:val="0"/>
                <w:szCs w:val="21"/>
              </w:rPr>
            </w:pPr>
            <w:r>
              <w:rPr>
                <w:kern w:val="0"/>
                <w:szCs w:val="21"/>
              </w:rPr>
              <w:t>在校生（万人）</w:t>
            </w:r>
          </w:p>
        </w:tc>
        <w:tc>
          <w:tcPr>
            <w:tcW w:w="2280" w:type="dxa"/>
            <w:tcBorders>
              <w:top w:val="nil"/>
              <w:left w:val="nil"/>
              <w:bottom w:val="single" w:sz="4" w:space="0" w:color="auto"/>
              <w:right w:val="single" w:sz="4" w:space="0" w:color="auto"/>
            </w:tcBorders>
            <w:vAlign w:val="center"/>
          </w:tcPr>
          <w:p w14:paraId="6D3A2910" w14:textId="77777777" w:rsidR="008B7C6C" w:rsidRDefault="00000000">
            <w:pPr>
              <w:spacing w:line="480" w:lineRule="exact"/>
              <w:jc w:val="center"/>
              <w:rPr>
                <w:kern w:val="0"/>
                <w:szCs w:val="21"/>
              </w:rPr>
            </w:pPr>
            <w:r>
              <w:rPr>
                <w:kern w:val="0"/>
                <w:szCs w:val="21"/>
              </w:rPr>
              <w:t>5.12</w:t>
            </w:r>
          </w:p>
        </w:tc>
        <w:tc>
          <w:tcPr>
            <w:tcW w:w="1826" w:type="dxa"/>
            <w:tcBorders>
              <w:top w:val="nil"/>
              <w:left w:val="nil"/>
              <w:bottom w:val="single" w:sz="4" w:space="0" w:color="auto"/>
              <w:right w:val="single" w:sz="4" w:space="0" w:color="auto"/>
            </w:tcBorders>
            <w:vAlign w:val="center"/>
          </w:tcPr>
          <w:p w14:paraId="6B463E46" w14:textId="77777777" w:rsidR="008B7C6C" w:rsidRDefault="00000000">
            <w:pPr>
              <w:spacing w:line="480" w:lineRule="exact"/>
              <w:jc w:val="center"/>
              <w:rPr>
                <w:kern w:val="0"/>
                <w:szCs w:val="21"/>
              </w:rPr>
            </w:pPr>
            <w:r>
              <w:rPr>
                <w:kern w:val="0"/>
                <w:szCs w:val="21"/>
              </w:rPr>
              <w:t>3.82</w:t>
            </w:r>
          </w:p>
        </w:tc>
      </w:tr>
      <w:tr w:rsidR="008B7C6C" w14:paraId="44FADD66" w14:textId="77777777">
        <w:trPr>
          <w:trHeight w:val="270"/>
          <w:jc w:val="center"/>
        </w:trPr>
        <w:tc>
          <w:tcPr>
            <w:tcW w:w="4048" w:type="dxa"/>
            <w:tcBorders>
              <w:top w:val="single" w:sz="4" w:space="0" w:color="auto"/>
              <w:left w:val="single" w:sz="4" w:space="0" w:color="auto"/>
              <w:bottom w:val="single" w:sz="4" w:space="0" w:color="auto"/>
              <w:right w:val="single" w:sz="4" w:space="0" w:color="auto"/>
            </w:tcBorders>
            <w:vAlign w:val="center"/>
          </w:tcPr>
          <w:p w14:paraId="46A3F58C" w14:textId="77777777" w:rsidR="008B7C6C" w:rsidRDefault="00000000">
            <w:pPr>
              <w:spacing w:line="480" w:lineRule="exact"/>
              <w:rPr>
                <w:kern w:val="0"/>
                <w:szCs w:val="21"/>
              </w:rPr>
            </w:pPr>
            <w:r>
              <w:rPr>
                <w:kern w:val="0"/>
                <w:szCs w:val="21"/>
              </w:rPr>
              <w:t>巩固率（</w:t>
            </w:r>
            <w:r>
              <w:rPr>
                <w:kern w:val="0"/>
                <w:szCs w:val="21"/>
              </w:rPr>
              <w:t>%</w:t>
            </w:r>
            <w:r>
              <w:rPr>
                <w:kern w:val="0"/>
                <w:szCs w:val="21"/>
              </w:rPr>
              <w:t>）</w:t>
            </w:r>
          </w:p>
        </w:tc>
        <w:tc>
          <w:tcPr>
            <w:tcW w:w="2280" w:type="dxa"/>
            <w:tcBorders>
              <w:top w:val="single" w:sz="4" w:space="0" w:color="auto"/>
              <w:left w:val="nil"/>
              <w:bottom w:val="single" w:sz="4" w:space="0" w:color="auto"/>
              <w:right w:val="single" w:sz="4" w:space="0" w:color="auto"/>
            </w:tcBorders>
            <w:vAlign w:val="center"/>
          </w:tcPr>
          <w:p w14:paraId="1B0FD9F9" w14:textId="77777777" w:rsidR="008B7C6C" w:rsidRDefault="00000000">
            <w:pPr>
              <w:spacing w:line="480" w:lineRule="exact"/>
              <w:jc w:val="center"/>
              <w:rPr>
                <w:kern w:val="0"/>
                <w:szCs w:val="21"/>
              </w:rPr>
            </w:pPr>
            <w:r>
              <w:rPr>
                <w:kern w:val="0"/>
                <w:szCs w:val="21"/>
              </w:rPr>
              <w:t>98.0</w:t>
            </w:r>
          </w:p>
        </w:tc>
        <w:tc>
          <w:tcPr>
            <w:tcW w:w="1826" w:type="dxa"/>
            <w:tcBorders>
              <w:top w:val="single" w:sz="4" w:space="0" w:color="auto"/>
              <w:left w:val="nil"/>
              <w:bottom w:val="single" w:sz="4" w:space="0" w:color="auto"/>
              <w:right w:val="single" w:sz="4" w:space="0" w:color="auto"/>
            </w:tcBorders>
            <w:noWrap/>
            <w:vAlign w:val="center"/>
          </w:tcPr>
          <w:p w14:paraId="4A29E9CB" w14:textId="77777777" w:rsidR="008B7C6C" w:rsidRDefault="00000000">
            <w:pPr>
              <w:spacing w:line="480" w:lineRule="exact"/>
              <w:jc w:val="center"/>
              <w:rPr>
                <w:kern w:val="0"/>
                <w:szCs w:val="21"/>
              </w:rPr>
            </w:pPr>
            <w:r>
              <w:rPr>
                <w:kern w:val="0"/>
                <w:szCs w:val="21"/>
              </w:rPr>
              <w:t>98.0</w:t>
            </w:r>
          </w:p>
        </w:tc>
      </w:tr>
      <w:tr w:rsidR="008B7C6C" w14:paraId="6188ADE4" w14:textId="77777777">
        <w:trPr>
          <w:trHeight w:val="270"/>
          <w:jc w:val="center"/>
        </w:trPr>
        <w:tc>
          <w:tcPr>
            <w:tcW w:w="8154" w:type="dxa"/>
            <w:gridSpan w:val="3"/>
            <w:tcBorders>
              <w:top w:val="single" w:sz="4" w:space="0" w:color="auto"/>
              <w:left w:val="single" w:sz="4" w:space="0" w:color="auto"/>
              <w:bottom w:val="single" w:sz="4" w:space="0" w:color="auto"/>
              <w:right w:val="single" w:sz="4" w:space="0" w:color="auto"/>
            </w:tcBorders>
            <w:vAlign w:val="center"/>
          </w:tcPr>
          <w:p w14:paraId="670C64EC" w14:textId="77777777" w:rsidR="008B7C6C" w:rsidRDefault="00000000">
            <w:pPr>
              <w:spacing w:line="480" w:lineRule="exact"/>
              <w:jc w:val="left"/>
              <w:rPr>
                <w:kern w:val="0"/>
                <w:szCs w:val="21"/>
              </w:rPr>
            </w:pPr>
            <w:r>
              <w:rPr>
                <w:b/>
                <w:kern w:val="0"/>
                <w:szCs w:val="21"/>
              </w:rPr>
              <w:t>高中阶段教育</w:t>
            </w:r>
          </w:p>
        </w:tc>
      </w:tr>
      <w:tr w:rsidR="008B7C6C" w14:paraId="1097B5B6" w14:textId="77777777">
        <w:trPr>
          <w:trHeight w:val="270"/>
          <w:jc w:val="center"/>
        </w:trPr>
        <w:tc>
          <w:tcPr>
            <w:tcW w:w="4048" w:type="dxa"/>
            <w:tcBorders>
              <w:top w:val="single" w:sz="4" w:space="0" w:color="auto"/>
              <w:left w:val="single" w:sz="4" w:space="0" w:color="auto"/>
              <w:bottom w:val="single" w:sz="4" w:space="0" w:color="auto"/>
              <w:right w:val="single" w:sz="4" w:space="0" w:color="auto"/>
            </w:tcBorders>
            <w:vAlign w:val="center"/>
          </w:tcPr>
          <w:p w14:paraId="5383DCD8" w14:textId="77777777" w:rsidR="008B7C6C" w:rsidRDefault="00000000">
            <w:pPr>
              <w:spacing w:line="480" w:lineRule="exact"/>
              <w:jc w:val="left"/>
              <w:rPr>
                <w:kern w:val="0"/>
                <w:szCs w:val="21"/>
              </w:rPr>
            </w:pPr>
            <w:r>
              <w:rPr>
                <w:kern w:val="0"/>
                <w:szCs w:val="21"/>
              </w:rPr>
              <w:t>在校生（万人）</w:t>
            </w:r>
          </w:p>
        </w:tc>
        <w:tc>
          <w:tcPr>
            <w:tcW w:w="2280" w:type="dxa"/>
            <w:tcBorders>
              <w:top w:val="single" w:sz="4" w:space="0" w:color="auto"/>
              <w:left w:val="nil"/>
              <w:bottom w:val="single" w:sz="4" w:space="0" w:color="auto"/>
              <w:right w:val="single" w:sz="4" w:space="0" w:color="auto"/>
            </w:tcBorders>
            <w:noWrap/>
            <w:vAlign w:val="center"/>
          </w:tcPr>
          <w:p w14:paraId="04BC1C38" w14:textId="77777777" w:rsidR="008B7C6C" w:rsidRDefault="00000000">
            <w:pPr>
              <w:spacing w:line="480" w:lineRule="exact"/>
              <w:jc w:val="center"/>
              <w:rPr>
                <w:kern w:val="0"/>
                <w:szCs w:val="21"/>
              </w:rPr>
            </w:pPr>
            <w:r>
              <w:rPr>
                <w:kern w:val="0"/>
                <w:szCs w:val="21"/>
              </w:rPr>
              <w:t>0.90</w:t>
            </w:r>
          </w:p>
        </w:tc>
        <w:tc>
          <w:tcPr>
            <w:tcW w:w="1826" w:type="dxa"/>
            <w:tcBorders>
              <w:top w:val="single" w:sz="4" w:space="0" w:color="auto"/>
              <w:left w:val="nil"/>
              <w:bottom w:val="single" w:sz="4" w:space="0" w:color="auto"/>
              <w:right w:val="single" w:sz="4" w:space="0" w:color="auto"/>
            </w:tcBorders>
            <w:noWrap/>
            <w:vAlign w:val="center"/>
          </w:tcPr>
          <w:p w14:paraId="3F934A57" w14:textId="77777777" w:rsidR="008B7C6C" w:rsidRDefault="00000000">
            <w:pPr>
              <w:spacing w:line="480" w:lineRule="exact"/>
              <w:jc w:val="center"/>
              <w:rPr>
                <w:kern w:val="0"/>
                <w:szCs w:val="21"/>
              </w:rPr>
            </w:pPr>
            <w:r>
              <w:rPr>
                <w:kern w:val="0"/>
                <w:szCs w:val="21"/>
              </w:rPr>
              <w:t>1.17</w:t>
            </w:r>
          </w:p>
        </w:tc>
      </w:tr>
      <w:tr w:rsidR="008B7C6C" w14:paraId="63FCB36D"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2722D33F" w14:textId="77777777" w:rsidR="008B7C6C" w:rsidRDefault="00000000">
            <w:pPr>
              <w:spacing w:line="480" w:lineRule="exact"/>
              <w:jc w:val="left"/>
              <w:rPr>
                <w:kern w:val="0"/>
                <w:szCs w:val="21"/>
              </w:rPr>
            </w:pPr>
            <w:r>
              <w:rPr>
                <w:kern w:val="0"/>
                <w:szCs w:val="21"/>
              </w:rPr>
              <w:lastRenderedPageBreak/>
              <w:t>毛入学率（</w:t>
            </w:r>
            <w:r>
              <w:rPr>
                <w:kern w:val="0"/>
                <w:szCs w:val="21"/>
              </w:rPr>
              <w:t>%</w:t>
            </w:r>
            <w:r>
              <w:rPr>
                <w:kern w:val="0"/>
                <w:szCs w:val="21"/>
              </w:rPr>
              <w:t>）</w:t>
            </w:r>
          </w:p>
        </w:tc>
        <w:tc>
          <w:tcPr>
            <w:tcW w:w="2280" w:type="dxa"/>
            <w:tcBorders>
              <w:top w:val="nil"/>
              <w:left w:val="nil"/>
              <w:bottom w:val="single" w:sz="4" w:space="0" w:color="auto"/>
              <w:right w:val="single" w:sz="4" w:space="0" w:color="auto"/>
            </w:tcBorders>
            <w:noWrap/>
            <w:vAlign w:val="center"/>
          </w:tcPr>
          <w:p w14:paraId="7E0EE057" w14:textId="77777777" w:rsidR="008B7C6C" w:rsidRDefault="00000000">
            <w:pPr>
              <w:spacing w:line="480" w:lineRule="exact"/>
              <w:jc w:val="center"/>
              <w:rPr>
                <w:kern w:val="0"/>
                <w:szCs w:val="21"/>
              </w:rPr>
            </w:pPr>
            <w:r>
              <w:rPr>
                <w:kern w:val="0"/>
                <w:szCs w:val="21"/>
              </w:rPr>
              <w:t>92.0</w:t>
            </w:r>
          </w:p>
        </w:tc>
        <w:tc>
          <w:tcPr>
            <w:tcW w:w="1826" w:type="dxa"/>
            <w:tcBorders>
              <w:top w:val="nil"/>
              <w:left w:val="nil"/>
              <w:bottom w:val="single" w:sz="4" w:space="0" w:color="auto"/>
              <w:right w:val="single" w:sz="4" w:space="0" w:color="auto"/>
            </w:tcBorders>
            <w:noWrap/>
            <w:vAlign w:val="center"/>
          </w:tcPr>
          <w:p w14:paraId="1BC15C40" w14:textId="77777777" w:rsidR="008B7C6C" w:rsidRDefault="00000000">
            <w:pPr>
              <w:spacing w:line="480" w:lineRule="exact"/>
              <w:jc w:val="center"/>
              <w:rPr>
                <w:kern w:val="0"/>
                <w:szCs w:val="21"/>
              </w:rPr>
            </w:pPr>
            <w:r>
              <w:rPr>
                <w:kern w:val="0"/>
                <w:szCs w:val="21"/>
              </w:rPr>
              <w:t>95.0</w:t>
            </w:r>
          </w:p>
        </w:tc>
      </w:tr>
      <w:tr w:rsidR="008B7C6C" w14:paraId="6FC82E42"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707C54EE" w14:textId="77777777" w:rsidR="008B7C6C" w:rsidRDefault="00000000">
            <w:pPr>
              <w:spacing w:line="480" w:lineRule="exact"/>
              <w:jc w:val="left"/>
              <w:rPr>
                <w:b/>
                <w:kern w:val="0"/>
                <w:szCs w:val="21"/>
              </w:rPr>
            </w:pPr>
            <w:r>
              <w:rPr>
                <w:b/>
                <w:kern w:val="0"/>
                <w:szCs w:val="21"/>
              </w:rPr>
              <w:t>职业教育</w:t>
            </w:r>
          </w:p>
        </w:tc>
        <w:tc>
          <w:tcPr>
            <w:tcW w:w="2280" w:type="dxa"/>
            <w:tcBorders>
              <w:top w:val="nil"/>
              <w:left w:val="nil"/>
              <w:bottom w:val="single" w:sz="4" w:space="0" w:color="auto"/>
              <w:right w:val="single" w:sz="4" w:space="0" w:color="auto"/>
            </w:tcBorders>
            <w:noWrap/>
            <w:vAlign w:val="center"/>
          </w:tcPr>
          <w:p w14:paraId="6CD323B9" w14:textId="77777777" w:rsidR="008B7C6C" w:rsidRDefault="008B7C6C">
            <w:pPr>
              <w:spacing w:line="480" w:lineRule="exact"/>
              <w:jc w:val="center"/>
              <w:rPr>
                <w:kern w:val="0"/>
                <w:szCs w:val="21"/>
              </w:rPr>
            </w:pPr>
          </w:p>
        </w:tc>
        <w:tc>
          <w:tcPr>
            <w:tcW w:w="1826" w:type="dxa"/>
            <w:tcBorders>
              <w:top w:val="nil"/>
              <w:left w:val="nil"/>
              <w:bottom w:val="single" w:sz="4" w:space="0" w:color="auto"/>
              <w:right w:val="single" w:sz="4" w:space="0" w:color="auto"/>
            </w:tcBorders>
            <w:noWrap/>
            <w:vAlign w:val="center"/>
          </w:tcPr>
          <w:p w14:paraId="7B0E5462" w14:textId="77777777" w:rsidR="008B7C6C" w:rsidRDefault="008B7C6C">
            <w:pPr>
              <w:spacing w:line="480" w:lineRule="exact"/>
              <w:jc w:val="center"/>
              <w:rPr>
                <w:kern w:val="0"/>
                <w:szCs w:val="21"/>
              </w:rPr>
            </w:pPr>
          </w:p>
        </w:tc>
      </w:tr>
      <w:tr w:rsidR="008B7C6C" w14:paraId="2775D48A"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6DA38126" w14:textId="77777777" w:rsidR="008B7C6C" w:rsidRDefault="00000000">
            <w:pPr>
              <w:spacing w:line="480" w:lineRule="exact"/>
              <w:jc w:val="left"/>
              <w:rPr>
                <w:kern w:val="0"/>
                <w:szCs w:val="21"/>
              </w:rPr>
            </w:pPr>
            <w:r>
              <w:rPr>
                <w:kern w:val="0"/>
                <w:szCs w:val="21"/>
              </w:rPr>
              <w:t>中等职业教育在校生（万人）</w:t>
            </w:r>
          </w:p>
        </w:tc>
        <w:tc>
          <w:tcPr>
            <w:tcW w:w="2280" w:type="dxa"/>
            <w:tcBorders>
              <w:top w:val="nil"/>
              <w:left w:val="nil"/>
              <w:bottom w:val="single" w:sz="4" w:space="0" w:color="auto"/>
              <w:right w:val="single" w:sz="4" w:space="0" w:color="auto"/>
            </w:tcBorders>
            <w:noWrap/>
            <w:vAlign w:val="center"/>
          </w:tcPr>
          <w:p w14:paraId="349E93A7" w14:textId="77777777" w:rsidR="008B7C6C" w:rsidRDefault="00000000">
            <w:pPr>
              <w:spacing w:line="480" w:lineRule="exact"/>
              <w:jc w:val="center"/>
              <w:rPr>
                <w:kern w:val="0"/>
                <w:szCs w:val="21"/>
              </w:rPr>
            </w:pPr>
            <w:r>
              <w:rPr>
                <w:kern w:val="0"/>
                <w:szCs w:val="21"/>
              </w:rPr>
              <w:t>0.25</w:t>
            </w:r>
          </w:p>
        </w:tc>
        <w:tc>
          <w:tcPr>
            <w:tcW w:w="1826" w:type="dxa"/>
            <w:tcBorders>
              <w:top w:val="nil"/>
              <w:left w:val="nil"/>
              <w:bottom w:val="single" w:sz="4" w:space="0" w:color="auto"/>
              <w:right w:val="single" w:sz="4" w:space="0" w:color="auto"/>
            </w:tcBorders>
            <w:noWrap/>
            <w:vAlign w:val="center"/>
          </w:tcPr>
          <w:p w14:paraId="42934975" w14:textId="77777777" w:rsidR="008B7C6C" w:rsidRDefault="00000000">
            <w:pPr>
              <w:tabs>
                <w:tab w:val="left" w:pos="315"/>
              </w:tabs>
              <w:spacing w:line="480" w:lineRule="exact"/>
              <w:jc w:val="center"/>
              <w:rPr>
                <w:kern w:val="0"/>
                <w:szCs w:val="21"/>
              </w:rPr>
            </w:pPr>
            <w:r>
              <w:rPr>
                <w:kern w:val="0"/>
                <w:szCs w:val="21"/>
              </w:rPr>
              <w:t>0.26</w:t>
            </w:r>
          </w:p>
        </w:tc>
      </w:tr>
      <w:tr w:rsidR="008B7C6C" w14:paraId="10D1566A" w14:textId="77777777">
        <w:trPr>
          <w:trHeight w:val="270"/>
          <w:jc w:val="center"/>
        </w:trPr>
        <w:tc>
          <w:tcPr>
            <w:tcW w:w="8154" w:type="dxa"/>
            <w:gridSpan w:val="3"/>
            <w:tcBorders>
              <w:top w:val="nil"/>
              <w:left w:val="single" w:sz="4" w:space="0" w:color="auto"/>
              <w:bottom w:val="single" w:sz="4" w:space="0" w:color="auto"/>
              <w:right w:val="single" w:sz="4" w:space="0" w:color="auto"/>
            </w:tcBorders>
            <w:vAlign w:val="center"/>
          </w:tcPr>
          <w:p w14:paraId="6E676D19" w14:textId="77777777" w:rsidR="008B7C6C" w:rsidRDefault="00000000">
            <w:pPr>
              <w:spacing w:line="480" w:lineRule="exact"/>
              <w:jc w:val="left"/>
              <w:rPr>
                <w:b/>
                <w:kern w:val="0"/>
                <w:szCs w:val="21"/>
              </w:rPr>
            </w:pPr>
            <w:r>
              <w:rPr>
                <w:b/>
                <w:kern w:val="0"/>
                <w:szCs w:val="21"/>
              </w:rPr>
              <w:t>人力资源开发</w:t>
            </w:r>
          </w:p>
        </w:tc>
      </w:tr>
      <w:tr w:rsidR="008B7C6C" w14:paraId="7C465979"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49ECDD93" w14:textId="77777777" w:rsidR="008B7C6C" w:rsidRDefault="00000000">
            <w:pPr>
              <w:spacing w:line="480" w:lineRule="exact"/>
              <w:rPr>
                <w:kern w:val="0"/>
                <w:szCs w:val="21"/>
              </w:rPr>
            </w:pPr>
            <w:r>
              <w:rPr>
                <w:kern w:val="0"/>
                <w:szCs w:val="21"/>
              </w:rPr>
              <w:t>新增劳动力平均受教育年限（年）</w:t>
            </w:r>
          </w:p>
        </w:tc>
        <w:tc>
          <w:tcPr>
            <w:tcW w:w="2280" w:type="dxa"/>
            <w:tcBorders>
              <w:top w:val="nil"/>
              <w:left w:val="nil"/>
              <w:bottom w:val="single" w:sz="4" w:space="0" w:color="auto"/>
              <w:right w:val="single" w:sz="4" w:space="0" w:color="auto"/>
            </w:tcBorders>
            <w:noWrap/>
            <w:vAlign w:val="center"/>
          </w:tcPr>
          <w:p w14:paraId="1EFD2BAB" w14:textId="77777777" w:rsidR="008B7C6C" w:rsidRDefault="00000000">
            <w:pPr>
              <w:spacing w:line="480" w:lineRule="exact"/>
              <w:jc w:val="center"/>
              <w:rPr>
                <w:kern w:val="0"/>
                <w:szCs w:val="21"/>
              </w:rPr>
            </w:pPr>
            <w:r>
              <w:rPr>
                <w:kern w:val="0"/>
                <w:szCs w:val="21"/>
              </w:rPr>
              <w:t>13.0</w:t>
            </w:r>
          </w:p>
        </w:tc>
        <w:tc>
          <w:tcPr>
            <w:tcW w:w="1826" w:type="dxa"/>
            <w:tcBorders>
              <w:top w:val="nil"/>
              <w:left w:val="nil"/>
              <w:bottom w:val="single" w:sz="4" w:space="0" w:color="auto"/>
              <w:right w:val="single" w:sz="4" w:space="0" w:color="auto"/>
            </w:tcBorders>
            <w:noWrap/>
            <w:vAlign w:val="center"/>
          </w:tcPr>
          <w:p w14:paraId="7180FBBC" w14:textId="77777777" w:rsidR="008B7C6C" w:rsidRDefault="00000000">
            <w:pPr>
              <w:tabs>
                <w:tab w:val="left" w:pos="480"/>
              </w:tabs>
              <w:spacing w:line="480" w:lineRule="exact"/>
              <w:jc w:val="center"/>
              <w:rPr>
                <w:kern w:val="0"/>
                <w:szCs w:val="21"/>
              </w:rPr>
            </w:pPr>
            <w:r>
              <w:rPr>
                <w:kern w:val="0"/>
                <w:szCs w:val="21"/>
              </w:rPr>
              <w:t>13.0</w:t>
            </w:r>
          </w:p>
        </w:tc>
      </w:tr>
      <w:tr w:rsidR="008B7C6C" w14:paraId="4FE53546"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31E372AA" w14:textId="77777777" w:rsidR="008B7C6C" w:rsidRDefault="00000000">
            <w:pPr>
              <w:spacing w:line="480" w:lineRule="exact"/>
              <w:rPr>
                <w:kern w:val="0"/>
                <w:szCs w:val="21"/>
              </w:rPr>
            </w:pPr>
            <w:r>
              <w:rPr>
                <w:kern w:val="0"/>
                <w:szCs w:val="21"/>
              </w:rPr>
              <w:t>其中：受过高中阶段以上教育的比例（</w:t>
            </w:r>
            <w:r>
              <w:rPr>
                <w:kern w:val="0"/>
                <w:szCs w:val="21"/>
              </w:rPr>
              <w:t>%</w:t>
            </w:r>
            <w:r>
              <w:rPr>
                <w:kern w:val="0"/>
                <w:szCs w:val="21"/>
              </w:rPr>
              <w:t>）</w:t>
            </w:r>
          </w:p>
        </w:tc>
        <w:tc>
          <w:tcPr>
            <w:tcW w:w="2280" w:type="dxa"/>
            <w:tcBorders>
              <w:top w:val="nil"/>
              <w:left w:val="nil"/>
              <w:bottom w:val="single" w:sz="4" w:space="0" w:color="auto"/>
              <w:right w:val="single" w:sz="4" w:space="0" w:color="auto"/>
            </w:tcBorders>
            <w:noWrap/>
            <w:vAlign w:val="center"/>
          </w:tcPr>
          <w:p w14:paraId="7DB2B966" w14:textId="77777777" w:rsidR="008B7C6C" w:rsidRDefault="00000000">
            <w:pPr>
              <w:spacing w:line="480" w:lineRule="exact"/>
              <w:jc w:val="center"/>
              <w:rPr>
                <w:kern w:val="0"/>
                <w:szCs w:val="21"/>
              </w:rPr>
            </w:pPr>
            <w:r>
              <w:rPr>
                <w:kern w:val="0"/>
                <w:szCs w:val="21"/>
              </w:rPr>
              <w:t>95.0</w:t>
            </w:r>
          </w:p>
        </w:tc>
        <w:tc>
          <w:tcPr>
            <w:tcW w:w="1826" w:type="dxa"/>
            <w:tcBorders>
              <w:top w:val="nil"/>
              <w:left w:val="nil"/>
              <w:bottom w:val="single" w:sz="4" w:space="0" w:color="auto"/>
              <w:right w:val="single" w:sz="4" w:space="0" w:color="auto"/>
            </w:tcBorders>
            <w:noWrap/>
            <w:vAlign w:val="center"/>
          </w:tcPr>
          <w:p w14:paraId="4C7F6F7F" w14:textId="77777777" w:rsidR="008B7C6C" w:rsidRDefault="00000000">
            <w:pPr>
              <w:tabs>
                <w:tab w:val="left" w:pos="405"/>
              </w:tabs>
              <w:spacing w:line="480" w:lineRule="exact"/>
              <w:jc w:val="center"/>
              <w:rPr>
                <w:kern w:val="0"/>
                <w:szCs w:val="21"/>
              </w:rPr>
            </w:pPr>
            <w:r>
              <w:rPr>
                <w:kern w:val="0"/>
                <w:szCs w:val="21"/>
              </w:rPr>
              <w:t>95.01</w:t>
            </w:r>
          </w:p>
        </w:tc>
      </w:tr>
      <w:tr w:rsidR="008B7C6C" w14:paraId="39888247"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2739ABFA" w14:textId="77777777" w:rsidR="008B7C6C" w:rsidRDefault="00000000">
            <w:pPr>
              <w:spacing w:line="480" w:lineRule="exact"/>
              <w:rPr>
                <w:kern w:val="0"/>
                <w:szCs w:val="21"/>
              </w:rPr>
            </w:pPr>
            <w:r>
              <w:rPr>
                <w:kern w:val="0"/>
                <w:szCs w:val="21"/>
              </w:rPr>
              <w:t>主要劳动年龄人口平均受教育年限（年）</w:t>
            </w:r>
          </w:p>
        </w:tc>
        <w:tc>
          <w:tcPr>
            <w:tcW w:w="2280" w:type="dxa"/>
            <w:tcBorders>
              <w:top w:val="nil"/>
              <w:left w:val="nil"/>
              <w:bottom w:val="single" w:sz="4" w:space="0" w:color="auto"/>
              <w:right w:val="single" w:sz="4" w:space="0" w:color="auto"/>
            </w:tcBorders>
            <w:noWrap/>
            <w:vAlign w:val="center"/>
          </w:tcPr>
          <w:p w14:paraId="6A875EB9" w14:textId="77777777" w:rsidR="008B7C6C" w:rsidRDefault="00000000">
            <w:pPr>
              <w:spacing w:line="480" w:lineRule="exact"/>
              <w:jc w:val="center"/>
              <w:rPr>
                <w:kern w:val="0"/>
                <w:szCs w:val="21"/>
              </w:rPr>
            </w:pPr>
            <w:r>
              <w:rPr>
                <w:kern w:val="0"/>
                <w:szCs w:val="21"/>
              </w:rPr>
              <w:t>12.0</w:t>
            </w:r>
          </w:p>
        </w:tc>
        <w:tc>
          <w:tcPr>
            <w:tcW w:w="1826" w:type="dxa"/>
            <w:tcBorders>
              <w:top w:val="nil"/>
              <w:left w:val="nil"/>
              <w:bottom w:val="single" w:sz="4" w:space="0" w:color="auto"/>
              <w:right w:val="single" w:sz="4" w:space="0" w:color="auto"/>
            </w:tcBorders>
            <w:noWrap/>
            <w:vAlign w:val="center"/>
          </w:tcPr>
          <w:p w14:paraId="6649D54B" w14:textId="77777777" w:rsidR="008B7C6C" w:rsidRDefault="00000000">
            <w:pPr>
              <w:tabs>
                <w:tab w:val="left" w:pos="450"/>
              </w:tabs>
              <w:spacing w:line="480" w:lineRule="exact"/>
              <w:jc w:val="center"/>
              <w:rPr>
                <w:kern w:val="0"/>
                <w:szCs w:val="21"/>
              </w:rPr>
            </w:pPr>
            <w:r>
              <w:rPr>
                <w:kern w:val="0"/>
                <w:szCs w:val="21"/>
              </w:rPr>
              <w:t>11.01</w:t>
            </w:r>
          </w:p>
        </w:tc>
      </w:tr>
      <w:tr w:rsidR="008B7C6C" w14:paraId="24419CD8" w14:textId="77777777">
        <w:trPr>
          <w:trHeight w:val="270"/>
          <w:jc w:val="center"/>
        </w:trPr>
        <w:tc>
          <w:tcPr>
            <w:tcW w:w="4048" w:type="dxa"/>
            <w:tcBorders>
              <w:top w:val="nil"/>
              <w:left w:val="single" w:sz="4" w:space="0" w:color="auto"/>
              <w:bottom w:val="single" w:sz="4" w:space="0" w:color="auto"/>
              <w:right w:val="single" w:sz="4" w:space="0" w:color="auto"/>
            </w:tcBorders>
            <w:vAlign w:val="center"/>
          </w:tcPr>
          <w:p w14:paraId="44FAA413" w14:textId="77777777" w:rsidR="008B7C6C" w:rsidRDefault="00000000">
            <w:pPr>
              <w:spacing w:line="480" w:lineRule="exact"/>
              <w:rPr>
                <w:kern w:val="0"/>
                <w:szCs w:val="21"/>
              </w:rPr>
            </w:pPr>
            <w:r>
              <w:rPr>
                <w:kern w:val="0"/>
                <w:szCs w:val="21"/>
              </w:rPr>
              <w:t>其中：受过高等教育的比例（</w:t>
            </w:r>
            <w:r>
              <w:rPr>
                <w:kern w:val="0"/>
                <w:szCs w:val="21"/>
              </w:rPr>
              <w:t>%</w:t>
            </w:r>
            <w:r>
              <w:rPr>
                <w:kern w:val="0"/>
                <w:szCs w:val="21"/>
              </w:rPr>
              <w:t>）</w:t>
            </w:r>
          </w:p>
        </w:tc>
        <w:tc>
          <w:tcPr>
            <w:tcW w:w="2280" w:type="dxa"/>
            <w:tcBorders>
              <w:top w:val="nil"/>
              <w:left w:val="nil"/>
              <w:bottom w:val="single" w:sz="4" w:space="0" w:color="auto"/>
              <w:right w:val="single" w:sz="4" w:space="0" w:color="auto"/>
            </w:tcBorders>
            <w:noWrap/>
            <w:vAlign w:val="center"/>
          </w:tcPr>
          <w:p w14:paraId="5E755547" w14:textId="77777777" w:rsidR="008B7C6C" w:rsidRDefault="00000000">
            <w:pPr>
              <w:spacing w:line="480" w:lineRule="exact"/>
              <w:jc w:val="center"/>
              <w:rPr>
                <w:kern w:val="0"/>
                <w:szCs w:val="21"/>
              </w:rPr>
            </w:pPr>
            <w:r>
              <w:rPr>
                <w:kern w:val="0"/>
                <w:szCs w:val="21"/>
              </w:rPr>
              <w:t>20.0</w:t>
            </w:r>
          </w:p>
        </w:tc>
        <w:tc>
          <w:tcPr>
            <w:tcW w:w="1826" w:type="dxa"/>
            <w:tcBorders>
              <w:top w:val="nil"/>
              <w:left w:val="nil"/>
              <w:bottom w:val="single" w:sz="4" w:space="0" w:color="auto"/>
              <w:right w:val="single" w:sz="4" w:space="0" w:color="auto"/>
            </w:tcBorders>
            <w:noWrap/>
            <w:vAlign w:val="center"/>
          </w:tcPr>
          <w:p w14:paraId="56555F9B" w14:textId="77777777" w:rsidR="008B7C6C" w:rsidRDefault="00000000">
            <w:pPr>
              <w:tabs>
                <w:tab w:val="left" w:pos="375"/>
              </w:tabs>
              <w:spacing w:line="480" w:lineRule="exact"/>
              <w:jc w:val="center"/>
              <w:rPr>
                <w:kern w:val="0"/>
                <w:szCs w:val="21"/>
              </w:rPr>
            </w:pPr>
            <w:r>
              <w:rPr>
                <w:kern w:val="0"/>
                <w:szCs w:val="21"/>
              </w:rPr>
              <w:t>25.2</w:t>
            </w:r>
          </w:p>
        </w:tc>
      </w:tr>
    </w:tbl>
    <w:p w14:paraId="042AD4A7" w14:textId="77777777" w:rsidR="008B7C6C" w:rsidRDefault="00000000">
      <w:pPr>
        <w:shd w:val="clear" w:color="auto" w:fill="FFFFFF"/>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b/>
          <w:bCs/>
          <w:spacing w:val="6"/>
          <w:kern w:val="0"/>
          <w:sz w:val="32"/>
          <w:szCs w:val="32"/>
        </w:rPr>
        <w:t>（二）发展环境</w:t>
      </w:r>
    </w:p>
    <w:p w14:paraId="7A2CB766"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十四五”时期，是我国“两个一百年”奋斗目标承前启后的历史交汇期，是全面建设社会主义现代化强国的开局起步期。世界百年未有之大变局加速演进，全球百年未遇之大疫情持续影响。我国已进入高质量发展阶段，党和国家事业发展对优质教育的需求，对知识和优秀人才的需求，比以往任何时候都更迫切。新时代教育的基础性、先导性、全局性地位和作用更加凸显，优先发展教育，构建高质量教育体系，大力开发人力资源，培养大批创新人才，成为经济社会高质量可持续发展的关键。人民群众向往更高质量的教育，期待</w:t>
      </w:r>
      <w:r>
        <w:rPr>
          <w:rFonts w:ascii="仿宋_GB2312" w:eastAsia="仿宋_GB2312" w:hAnsi="仿宋_GB2312" w:cs="仿宋_GB2312" w:hint="eastAsia"/>
          <w:bCs/>
          <w:spacing w:val="6"/>
          <w:kern w:val="0"/>
          <w:sz w:val="32"/>
          <w:szCs w:val="32"/>
        </w:rPr>
        <w:t>更多更公平更优质的教育资源和服务。</w:t>
      </w:r>
      <w:r>
        <w:rPr>
          <w:rFonts w:ascii="仿宋_GB2312" w:eastAsia="仿宋_GB2312" w:hAnsi="仿宋_GB2312" w:cs="仿宋_GB2312" w:hint="eastAsia"/>
          <w:spacing w:val="6"/>
          <w:kern w:val="0"/>
          <w:sz w:val="32"/>
          <w:szCs w:val="32"/>
        </w:rPr>
        <w:t>永修教育要立足长远，把握大势，敢于担当，善于作为，奋力开创教育现代化新局面，为推动永修经济社会高质量跨越式发展，为服务国家富强、民族复兴、人民幸福贡献更大力量。</w:t>
      </w:r>
    </w:p>
    <w:p w14:paraId="2084AEC1" w14:textId="77777777" w:rsidR="008B7C6C" w:rsidRDefault="00000000">
      <w:pPr>
        <w:pStyle w:val="ab"/>
        <w:shd w:val="clear" w:color="auto" w:fill="FFFFFF"/>
        <w:spacing w:line="580" w:lineRule="exact"/>
        <w:ind w:firstLine="664"/>
        <w:rPr>
          <w:rFonts w:ascii="黑体" w:eastAsia="黑体" w:hAnsi="黑体" w:cs="黑体"/>
          <w:bCs/>
          <w:spacing w:val="6"/>
          <w:kern w:val="0"/>
          <w:sz w:val="32"/>
          <w:szCs w:val="32"/>
        </w:rPr>
      </w:pPr>
      <w:r>
        <w:rPr>
          <w:rFonts w:ascii="黑体" w:eastAsia="黑体" w:hAnsi="黑体" w:cs="黑体" w:hint="eastAsia"/>
          <w:bCs/>
          <w:spacing w:val="6"/>
          <w:kern w:val="0"/>
          <w:sz w:val="32"/>
          <w:szCs w:val="32"/>
        </w:rPr>
        <w:t>二、发展思路</w:t>
      </w:r>
    </w:p>
    <w:p w14:paraId="1D30EEC4" w14:textId="77777777" w:rsidR="008B7C6C" w:rsidRDefault="00000000">
      <w:pPr>
        <w:shd w:val="clear" w:color="auto" w:fill="FFFFFF"/>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b/>
          <w:bCs/>
          <w:spacing w:val="6"/>
          <w:kern w:val="0"/>
          <w:sz w:val="32"/>
          <w:szCs w:val="32"/>
        </w:rPr>
        <w:t>（一）指导思想</w:t>
      </w:r>
    </w:p>
    <w:p w14:paraId="7944A812" w14:textId="727A6191" w:rsidR="008B7C6C" w:rsidRDefault="00000000">
      <w:pPr>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lastRenderedPageBreak/>
        <w:t>坚持以习近平新时代中国特色社会主义思想为指导，深入学习贯彻党的二十大和历届全会精神，贯彻落</w:t>
      </w:r>
      <w:proofErr w:type="gramStart"/>
      <w:r>
        <w:rPr>
          <w:rFonts w:ascii="仿宋_GB2312" w:eastAsia="仿宋_GB2312" w:hAnsi="仿宋_GB2312" w:cs="仿宋_GB2312" w:hint="eastAsia"/>
          <w:spacing w:val="6"/>
          <w:kern w:val="0"/>
          <w:sz w:val="32"/>
          <w:szCs w:val="32"/>
        </w:rPr>
        <w:t>实习近</w:t>
      </w:r>
      <w:proofErr w:type="gramEnd"/>
      <w:r>
        <w:rPr>
          <w:rFonts w:ascii="仿宋_GB2312" w:eastAsia="仿宋_GB2312" w:hAnsi="仿宋_GB2312" w:cs="仿宋_GB2312" w:hint="eastAsia"/>
          <w:spacing w:val="6"/>
          <w:kern w:val="0"/>
          <w:sz w:val="32"/>
          <w:szCs w:val="32"/>
        </w:rPr>
        <w:t>平总书记关于教育的重要论述和全国、全省教育大会精神，贯彻落实</w:t>
      </w:r>
      <w:r w:rsidR="007B0B0D">
        <w:rPr>
          <w:rFonts w:ascii="仿宋_GB2312" w:eastAsia="仿宋_GB2312" w:hAnsi="仿宋_GB2312" w:cs="仿宋_GB2312" w:hint="eastAsia"/>
          <w:spacing w:val="6"/>
          <w:kern w:val="0"/>
          <w:sz w:val="32"/>
          <w:szCs w:val="32"/>
        </w:rPr>
        <w:t>省第十五次党代会</w:t>
      </w:r>
      <w:r>
        <w:rPr>
          <w:rFonts w:ascii="仿宋_GB2312" w:eastAsia="仿宋_GB2312" w:hAnsi="仿宋_GB2312" w:cs="仿宋_GB2312" w:hint="eastAsia"/>
          <w:spacing w:val="6"/>
          <w:kern w:val="0"/>
          <w:sz w:val="32"/>
          <w:szCs w:val="32"/>
        </w:rPr>
        <w:t>、市第十二次党代会和县第十五次党代会精神，紧紧围绕高质量跨越式发展首要战略，全面贯彻党的教育方针，深化新时代教育综合改革，加快推进教育治理体系和治理能力现代化，为永修实施“三大战略”、打造“三个示范”、着力“两项提升”奋斗目标提供坚强人才保障和智力支撑。</w:t>
      </w:r>
    </w:p>
    <w:p w14:paraId="59F0B6B2" w14:textId="77777777" w:rsidR="008B7C6C" w:rsidRDefault="00000000">
      <w:pPr>
        <w:shd w:val="clear" w:color="auto" w:fill="FFFFFF"/>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b/>
          <w:bCs/>
          <w:spacing w:val="6"/>
          <w:kern w:val="0"/>
          <w:sz w:val="32"/>
          <w:szCs w:val="32"/>
        </w:rPr>
        <w:t>（二）基本原则</w:t>
      </w:r>
    </w:p>
    <w:p w14:paraId="029DA3C2" w14:textId="77777777" w:rsidR="008B7C6C" w:rsidRDefault="0000000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b/>
          <w:spacing w:val="6"/>
          <w:sz w:val="32"/>
          <w:szCs w:val="32"/>
        </w:rPr>
        <w:t>坚持党的领导</w:t>
      </w:r>
      <w:r>
        <w:rPr>
          <w:rFonts w:ascii="仿宋_GB2312" w:eastAsia="仿宋_GB2312" w:hAnsi="仿宋_GB2312" w:cs="仿宋_GB2312" w:hint="eastAsia"/>
          <w:spacing w:val="6"/>
          <w:sz w:val="32"/>
          <w:szCs w:val="32"/>
        </w:rPr>
        <w:t>。坚持党对教育工作的绝对领导权，全面贯彻党的教育方针，不断加强教育系统党的建设，完善党领导教育工作的体制机制，使教育领域成为党领导的坚强阵地。</w:t>
      </w:r>
    </w:p>
    <w:p w14:paraId="749FFBD3" w14:textId="77777777" w:rsidR="008B7C6C" w:rsidRDefault="00000000">
      <w:pPr>
        <w:spacing w:line="580" w:lineRule="exact"/>
        <w:ind w:firstLineChars="200" w:firstLine="664"/>
        <w:rPr>
          <w:rFonts w:ascii="仿宋_GB2312" w:eastAsia="仿宋_GB2312" w:hAnsi="仿宋_GB2312" w:cs="仿宋_GB2312"/>
          <w:b/>
          <w:spacing w:val="6"/>
          <w:sz w:val="32"/>
          <w:szCs w:val="32"/>
        </w:rPr>
      </w:pPr>
      <w:r>
        <w:rPr>
          <w:rFonts w:ascii="仿宋_GB2312" w:eastAsia="仿宋_GB2312" w:hAnsi="仿宋_GB2312" w:cs="仿宋_GB2312" w:hint="eastAsia"/>
          <w:b/>
          <w:spacing w:val="6"/>
          <w:sz w:val="32"/>
          <w:szCs w:val="32"/>
        </w:rPr>
        <w:t>坚持服务人民。</w:t>
      </w:r>
      <w:r>
        <w:rPr>
          <w:rFonts w:ascii="仿宋_GB2312" w:eastAsia="仿宋_GB2312" w:hAnsi="仿宋_GB2312" w:cs="仿宋_GB2312" w:hint="eastAsia"/>
          <w:spacing w:val="6"/>
          <w:sz w:val="32"/>
          <w:szCs w:val="32"/>
        </w:rPr>
        <w:t>坚持教育公益性和</w:t>
      </w:r>
      <w:proofErr w:type="gramStart"/>
      <w:r>
        <w:rPr>
          <w:rFonts w:ascii="仿宋_GB2312" w:eastAsia="仿宋_GB2312" w:hAnsi="仿宋_GB2312" w:cs="仿宋_GB2312" w:hint="eastAsia"/>
          <w:spacing w:val="6"/>
          <w:sz w:val="32"/>
          <w:szCs w:val="32"/>
        </w:rPr>
        <w:t>普惠</w:t>
      </w:r>
      <w:proofErr w:type="gramEnd"/>
      <w:r>
        <w:rPr>
          <w:rFonts w:ascii="仿宋_GB2312" w:eastAsia="仿宋_GB2312" w:hAnsi="仿宋_GB2312" w:cs="仿宋_GB2312" w:hint="eastAsia"/>
          <w:spacing w:val="6"/>
          <w:sz w:val="32"/>
          <w:szCs w:val="32"/>
        </w:rPr>
        <w:t>性，持续优化教育资源配置，扩大优质教育资源供给，缩小城乡差距，保障弱势群体受教育权利，促进教育公平，提升人民群众对教育的获得感和幸福感，努力办好人民满意教育。</w:t>
      </w:r>
    </w:p>
    <w:p w14:paraId="388CD041"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b/>
          <w:bCs/>
          <w:spacing w:val="6"/>
          <w:kern w:val="0"/>
          <w:sz w:val="32"/>
          <w:szCs w:val="32"/>
        </w:rPr>
        <w:t>坚持新发展理念。</w:t>
      </w:r>
      <w:r>
        <w:rPr>
          <w:rFonts w:ascii="仿宋_GB2312" w:eastAsia="仿宋_GB2312" w:hAnsi="仿宋_GB2312" w:cs="仿宋_GB2312" w:hint="eastAsia"/>
          <w:bCs/>
          <w:spacing w:val="6"/>
          <w:kern w:val="0"/>
          <w:sz w:val="32"/>
          <w:szCs w:val="32"/>
        </w:rPr>
        <w:t>聚焦教育发展不平衡不充分的深层次矛盾，深入推进教育改革创新，努力破解教育发展难题，</w:t>
      </w:r>
      <w:r>
        <w:rPr>
          <w:rFonts w:ascii="仿宋_GB2312" w:eastAsia="仿宋_GB2312" w:hAnsi="仿宋_GB2312" w:cs="仿宋_GB2312" w:hint="eastAsia"/>
          <w:spacing w:val="6"/>
          <w:kern w:val="0"/>
          <w:sz w:val="32"/>
          <w:szCs w:val="32"/>
        </w:rPr>
        <w:t>大力推进教育理念、体系、制度、内容、方法和治理现代化。统筹各级各类资源，支持构建新发展格局</w:t>
      </w:r>
      <w:r>
        <w:rPr>
          <w:rFonts w:ascii="仿宋_GB2312" w:eastAsia="仿宋_GB2312" w:hAnsi="仿宋_GB2312" w:cs="仿宋_GB2312" w:hint="eastAsia"/>
          <w:bCs/>
          <w:spacing w:val="6"/>
          <w:kern w:val="0"/>
          <w:sz w:val="32"/>
          <w:szCs w:val="32"/>
        </w:rPr>
        <w:t>，持续增强教育发展活力。</w:t>
      </w:r>
    </w:p>
    <w:p w14:paraId="0D1E2F19"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b/>
          <w:spacing w:val="6"/>
          <w:kern w:val="0"/>
          <w:sz w:val="32"/>
          <w:szCs w:val="32"/>
        </w:rPr>
        <w:t>坚持高质量发展。</w:t>
      </w:r>
      <w:r>
        <w:rPr>
          <w:rFonts w:ascii="仿宋_GB2312" w:eastAsia="仿宋_GB2312" w:hAnsi="仿宋_GB2312" w:cs="仿宋_GB2312" w:hint="eastAsia"/>
          <w:spacing w:val="6"/>
          <w:kern w:val="0"/>
          <w:sz w:val="32"/>
          <w:szCs w:val="32"/>
        </w:rPr>
        <w:t>树立质量为先理念，完善教育质量标准体系，固根基、扬优势、补短板、强弱项，推动各级各类教育高质量发展，不断提升教育综合实力，让人民群众享受更有品</w:t>
      </w:r>
      <w:r>
        <w:rPr>
          <w:rFonts w:ascii="仿宋_GB2312" w:eastAsia="仿宋_GB2312" w:hAnsi="仿宋_GB2312" w:cs="仿宋_GB2312" w:hint="eastAsia"/>
          <w:spacing w:val="6"/>
          <w:kern w:val="0"/>
          <w:sz w:val="32"/>
          <w:szCs w:val="32"/>
        </w:rPr>
        <w:lastRenderedPageBreak/>
        <w:t>质更有温度的教育发展成果。</w:t>
      </w:r>
    </w:p>
    <w:p w14:paraId="5A01919F" w14:textId="77777777" w:rsidR="008B7C6C" w:rsidRDefault="00000000">
      <w:pPr>
        <w:shd w:val="clear" w:color="auto" w:fill="FFFFFF"/>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b/>
          <w:spacing w:val="6"/>
          <w:kern w:val="0"/>
          <w:sz w:val="32"/>
          <w:szCs w:val="32"/>
        </w:rPr>
        <w:t>(三)主要目标</w:t>
      </w:r>
    </w:p>
    <w:p w14:paraId="093C5BCE"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到2025年，教育现代化取得重要进展，各级各类教育普及目标全面实现，教育改革发展成果更公平地惠及全体人民，教育服务经济社会发展的能力显著提高，社会关注的教育热点难点问题得到有效破解，优质教育资源供给更加丰富，基础教育、职业技术教育、继续教育有效衔接机制更加完善，服务全民终身学习的现代教育体系建设持续推进，教育服务经济社会发展能力明显增强，教育改革发展成果更高水平、更有质量地惠及全县群众。</w:t>
      </w:r>
    </w:p>
    <w:p w14:paraId="6B9A958C" w14:textId="77777777" w:rsidR="008B7C6C" w:rsidRDefault="00000000">
      <w:pPr>
        <w:pStyle w:val="a7"/>
        <w:widowControl w:val="0"/>
        <w:shd w:val="clear" w:color="auto" w:fill="FFFFFF"/>
        <w:spacing w:before="0" w:beforeAutospacing="0" w:after="0" w:afterAutospacing="0" w:line="580" w:lineRule="exact"/>
        <w:ind w:leftChars="40" w:left="84" w:right="83" w:firstLineChars="200" w:firstLine="664"/>
        <w:jc w:val="both"/>
        <w:rPr>
          <w:rFonts w:ascii="仿宋_GB2312" w:eastAsia="仿宋_GB2312" w:hAnsi="仿宋_GB2312" w:cs="仿宋_GB2312"/>
          <w:spacing w:val="6"/>
          <w:sz w:val="32"/>
          <w:szCs w:val="32"/>
        </w:rPr>
      </w:pPr>
      <w:r>
        <w:rPr>
          <w:rFonts w:ascii="仿宋_GB2312" w:eastAsia="仿宋_GB2312" w:hAnsi="仿宋_GB2312" w:cs="仿宋_GB2312" w:hint="eastAsia"/>
          <w:b/>
          <w:bCs/>
          <w:spacing w:val="6"/>
          <w:sz w:val="32"/>
          <w:szCs w:val="32"/>
        </w:rPr>
        <w:t>教育资源更加充足。</w:t>
      </w:r>
      <w:r>
        <w:rPr>
          <w:rFonts w:ascii="仿宋_GB2312" w:eastAsia="仿宋_GB2312" w:hAnsi="仿宋_GB2312" w:cs="仿宋_GB2312" w:hint="eastAsia"/>
          <w:bCs/>
          <w:spacing w:val="6"/>
          <w:sz w:val="32"/>
          <w:szCs w:val="32"/>
        </w:rPr>
        <w:t>建成覆盖城乡的基本公共教育服务体系，</w:t>
      </w:r>
      <w:r>
        <w:rPr>
          <w:rFonts w:ascii="仿宋_GB2312" w:eastAsia="仿宋_GB2312" w:hAnsi="仿宋_GB2312" w:cs="仿宋_GB2312" w:hint="eastAsia"/>
          <w:spacing w:val="6"/>
          <w:sz w:val="32"/>
          <w:szCs w:val="32"/>
        </w:rPr>
        <w:t>学前教育实现</w:t>
      </w:r>
      <w:proofErr w:type="gramStart"/>
      <w:r>
        <w:rPr>
          <w:rFonts w:ascii="仿宋_GB2312" w:eastAsia="仿宋_GB2312" w:hAnsi="仿宋_GB2312" w:cs="仿宋_GB2312" w:hint="eastAsia"/>
          <w:spacing w:val="6"/>
          <w:sz w:val="32"/>
          <w:szCs w:val="32"/>
        </w:rPr>
        <w:t>普及普</w:t>
      </w:r>
      <w:proofErr w:type="gramEnd"/>
      <w:r>
        <w:rPr>
          <w:rFonts w:ascii="仿宋_GB2312" w:eastAsia="仿宋_GB2312" w:hAnsi="仿宋_GB2312" w:cs="仿宋_GB2312" w:hint="eastAsia"/>
          <w:spacing w:val="6"/>
          <w:sz w:val="32"/>
          <w:szCs w:val="32"/>
        </w:rPr>
        <w:t>惠，义务教育城乡一体化发展基本实现并迈向优质均衡，残疾儿童少年享有更加适合的教育，高中阶段教育实现多样化特色化发展，职业教育</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spacing w:val="6"/>
          <w:sz w:val="32"/>
          <w:szCs w:val="32"/>
        </w:rPr>
        <w:t>与经济社会发展更加匹配，服务全民终身学习的机制更加完善、体系更加健全。</w:t>
      </w:r>
    </w:p>
    <w:p w14:paraId="2468000A"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
          <w:bCs/>
          <w:spacing w:val="6"/>
          <w:kern w:val="0"/>
          <w:sz w:val="32"/>
          <w:szCs w:val="32"/>
        </w:rPr>
        <w:t>教育发展更加公平。</w:t>
      </w:r>
      <w:r>
        <w:rPr>
          <w:rFonts w:ascii="仿宋_GB2312" w:eastAsia="仿宋_GB2312" w:hAnsi="仿宋_GB2312" w:cs="仿宋_GB2312" w:hint="eastAsia"/>
          <w:bCs/>
          <w:spacing w:val="6"/>
          <w:kern w:val="0"/>
          <w:sz w:val="32"/>
          <w:szCs w:val="32"/>
        </w:rPr>
        <w:t>坚持教育的公益性和</w:t>
      </w:r>
      <w:proofErr w:type="gramStart"/>
      <w:r>
        <w:rPr>
          <w:rFonts w:ascii="仿宋_GB2312" w:eastAsia="仿宋_GB2312" w:hAnsi="仿宋_GB2312" w:cs="仿宋_GB2312" w:hint="eastAsia"/>
          <w:bCs/>
          <w:spacing w:val="6"/>
          <w:kern w:val="0"/>
          <w:sz w:val="32"/>
          <w:szCs w:val="32"/>
        </w:rPr>
        <w:t>普惠</w:t>
      </w:r>
      <w:proofErr w:type="gramEnd"/>
      <w:r>
        <w:rPr>
          <w:rFonts w:ascii="仿宋_GB2312" w:eastAsia="仿宋_GB2312" w:hAnsi="仿宋_GB2312" w:cs="仿宋_GB2312" w:hint="eastAsia"/>
          <w:bCs/>
          <w:spacing w:val="6"/>
          <w:kern w:val="0"/>
          <w:sz w:val="32"/>
          <w:szCs w:val="32"/>
        </w:rPr>
        <w:t>性，城乡教育资源配置进一步优化，城乡学校结对帮扶不断加强，教育集团化办学有序推进，义务教育发展进一步均衡，普惠性学前教育资源供给进一步扩大，城乡和学校之间的差距不断缩小。坚持义务教育阶段学生免试就近入学，随机均衡编班、</w:t>
      </w:r>
      <w:proofErr w:type="gramStart"/>
      <w:r>
        <w:rPr>
          <w:rFonts w:ascii="仿宋_GB2312" w:eastAsia="仿宋_GB2312" w:hAnsi="仿宋_GB2312" w:cs="仿宋_GB2312" w:hint="eastAsia"/>
          <w:bCs/>
          <w:spacing w:val="6"/>
          <w:kern w:val="0"/>
          <w:sz w:val="32"/>
          <w:szCs w:val="32"/>
        </w:rPr>
        <w:t>探索多校划片</w:t>
      </w:r>
      <w:proofErr w:type="gramEnd"/>
      <w:r>
        <w:rPr>
          <w:rFonts w:ascii="仿宋_GB2312" w:eastAsia="仿宋_GB2312" w:hAnsi="仿宋_GB2312" w:cs="仿宋_GB2312" w:hint="eastAsia"/>
          <w:bCs/>
          <w:spacing w:val="6"/>
          <w:kern w:val="0"/>
          <w:sz w:val="32"/>
          <w:szCs w:val="32"/>
        </w:rPr>
        <w:t>招生、校长教师轮岗交流逐步推进，进城务工人员随迁子女就近入学机制不断完善，特殊群体受教育权利全面保障。</w:t>
      </w:r>
    </w:p>
    <w:p w14:paraId="44D653ED"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
          <w:bCs/>
          <w:spacing w:val="6"/>
          <w:kern w:val="0"/>
          <w:sz w:val="32"/>
          <w:szCs w:val="32"/>
        </w:rPr>
        <w:lastRenderedPageBreak/>
        <w:t>服务能力更加凸显。</w:t>
      </w:r>
      <w:r>
        <w:rPr>
          <w:rFonts w:ascii="仿宋_GB2312" w:eastAsia="仿宋_GB2312" w:hAnsi="仿宋_GB2312" w:cs="仿宋_GB2312" w:hint="eastAsia"/>
          <w:bCs/>
          <w:spacing w:val="6"/>
          <w:kern w:val="0"/>
          <w:sz w:val="32"/>
          <w:szCs w:val="32"/>
        </w:rPr>
        <w:t>人才培养与产业发展的适配度进一步增强，主要劳动力受教育水平进一步提高。教育对创新发展的支撑引领作用全面加强，服务地方经济社会发展能力不断提升。</w:t>
      </w:r>
    </w:p>
    <w:p w14:paraId="6D5E9232"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b/>
          <w:bCs/>
          <w:spacing w:val="6"/>
          <w:kern w:val="0"/>
          <w:sz w:val="32"/>
          <w:szCs w:val="32"/>
        </w:rPr>
        <w:t>治理体系更加科学。</w:t>
      </w:r>
      <w:r>
        <w:rPr>
          <w:rFonts w:ascii="仿宋_GB2312" w:eastAsia="仿宋_GB2312" w:hAnsi="仿宋_GB2312" w:cs="仿宋_GB2312" w:hint="eastAsia"/>
          <w:bCs/>
          <w:spacing w:val="6"/>
          <w:kern w:val="0"/>
          <w:sz w:val="32"/>
          <w:szCs w:val="32"/>
        </w:rPr>
        <w:t>教育管办评分离改革走向深入，</w:t>
      </w:r>
      <w:r>
        <w:rPr>
          <w:rFonts w:ascii="仿宋_GB2312" w:eastAsia="仿宋_GB2312" w:hAnsi="仿宋_GB2312" w:cs="仿宋_GB2312" w:hint="eastAsia"/>
          <w:spacing w:val="6"/>
          <w:kern w:val="0"/>
          <w:sz w:val="32"/>
          <w:szCs w:val="32"/>
        </w:rPr>
        <w:t>依法治教、依法治校全面推进，现代学校制度全面确立，教育治理现代化水平全面提升，政府依法管理、学校自主办学、社会广泛参与的教育发展格局基本形成。</w:t>
      </w:r>
    </w:p>
    <w:p w14:paraId="601B85F8"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b/>
          <w:bCs/>
          <w:spacing w:val="6"/>
          <w:kern w:val="0"/>
          <w:sz w:val="32"/>
          <w:szCs w:val="32"/>
        </w:rPr>
        <w:t>教育保障更加有力。</w:t>
      </w:r>
      <w:r>
        <w:rPr>
          <w:rFonts w:ascii="仿宋_GB2312" w:eastAsia="仿宋_GB2312" w:hAnsi="仿宋_GB2312" w:cs="仿宋_GB2312" w:hint="eastAsia"/>
          <w:spacing w:val="6"/>
          <w:kern w:val="0"/>
          <w:sz w:val="32"/>
          <w:szCs w:val="32"/>
        </w:rPr>
        <w:t>党对教育事业的全面领导进一步加强。教育经费投入进一步加大，财政教育投入稳定增长长效机制进一步健全。爱岗敬业、师德高尚、业务精湛的高素质教师队伍数量更加充足、结构更加合理。优质数字教育资源更加丰富，智慧教育等信息化技术融合应用更加深入。</w:t>
      </w:r>
    </w:p>
    <w:p w14:paraId="1AEF5409" w14:textId="77777777" w:rsidR="008B7C6C" w:rsidRDefault="00000000">
      <w:pPr>
        <w:spacing w:line="580" w:lineRule="exact"/>
        <w:rPr>
          <w:rFonts w:eastAsia="仿宋_GB2312"/>
          <w:b/>
          <w:sz w:val="32"/>
          <w:szCs w:val="32"/>
        </w:rPr>
      </w:pPr>
      <w:r>
        <w:rPr>
          <w:rFonts w:eastAsia="仿宋_GB2312"/>
          <w:b/>
          <w:spacing w:val="6"/>
          <w:sz w:val="32"/>
          <w:szCs w:val="32"/>
        </w:rPr>
        <w:t>表</w:t>
      </w:r>
      <w:r>
        <w:rPr>
          <w:rFonts w:eastAsia="仿宋_GB2312"/>
          <w:b/>
          <w:spacing w:val="6"/>
          <w:sz w:val="32"/>
          <w:szCs w:val="32"/>
        </w:rPr>
        <w:t>2</w:t>
      </w:r>
      <w:r>
        <w:rPr>
          <w:rFonts w:eastAsia="仿宋_GB2312"/>
          <w:b/>
          <w:spacing w:val="6"/>
          <w:sz w:val="32"/>
          <w:szCs w:val="32"/>
        </w:rPr>
        <w:t>：</w:t>
      </w:r>
      <w:r>
        <w:rPr>
          <w:rFonts w:eastAsia="仿宋_GB2312"/>
          <w:b/>
          <w:sz w:val="32"/>
          <w:szCs w:val="32"/>
        </w:rPr>
        <w:t>永修县教育事业发展和人力资源开发</w:t>
      </w:r>
      <w:r>
        <w:rPr>
          <w:rFonts w:eastAsia="仿宋_GB2312"/>
          <w:b/>
          <w:sz w:val="32"/>
          <w:szCs w:val="32"/>
        </w:rPr>
        <w:t>“</w:t>
      </w:r>
      <w:r>
        <w:rPr>
          <w:rFonts w:eastAsia="仿宋_GB2312"/>
          <w:b/>
          <w:sz w:val="32"/>
          <w:szCs w:val="32"/>
        </w:rPr>
        <w:t>十四五</w:t>
      </w:r>
      <w:r>
        <w:rPr>
          <w:rFonts w:eastAsia="仿宋_GB2312"/>
          <w:b/>
          <w:sz w:val="32"/>
          <w:szCs w:val="32"/>
        </w:rPr>
        <w:t>”</w:t>
      </w:r>
      <w:r>
        <w:rPr>
          <w:rFonts w:eastAsia="仿宋_GB2312"/>
          <w:b/>
          <w:sz w:val="32"/>
          <w:szCs w:val="32"/>
        </w:rPr>
        <w:t>主要指标</w:t>
      </w:r>
    </w:p>
    <w:tbl>
      <w:tblPr>
        <w:tblW w:w="4838" w:type="pct"/>
        <w:jc w:val="center"/>
        <w:tblCellMar>
          <w:left w:w="0" w:type="dxa"/>
          <w:right w:w="0" w:type="dxa"/>
        </w:tblCellMar>
        <w:tblLook w:val="04A0" w:firstRow="1" w:lastRow="0" w:firstColumn="1" w:lastColumn="0" w:noHBand="0" w:noVBand="1"/>
      </w:tblPr>
      <w:tblGrid>
        <w:gridCol w:w="3654"/>
        <w:gridCol w:w="1960"/>
        <w:gridCol w:w="1923"/>
        <w:gridCol w:w="1317"/>
      </w:tblGrid>
      <w:tr w:rsidR="008B7C6C" w14:paraId="13F3F764" w14:textId="77777777">
        <w:trPr>
          <w:jc w:val="center"/>
        </w:trPr>
        <w:tc>
          <w:tcPr>
            <w:tcW w:w="20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77A80C"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t>指</w:t>
            </w:r>
            <w:r>
              <w:rPr>
                <w:rFonts w:eastAsia="仿宋_GB2312"/>
                <w:b/>
                <w:bCs/>
                <w:spacing w:val="6"/>
                <w:kern w:val="0"/>
                <w:szCs w:val="21"/>
              </w:rPr>
              <w:t>   </w:t>
            </w:r>
            <w:r>
              <w:rPr>
                <w:rFonts w:eastAsia="仿宋_GB2312"/>
                <w:b/>
                <w:bCs/>
                <w:spacing w:val="6"/>
                <w:kern w:val="0"/>
                <w:szCs w:val="21"/>
              </w:rPr>
              <w:t>标</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76B8D7"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t>2020</w:t>
            </w:r>
            <w:r>
              <w:rPr>
                <w:rFonts w:eastAsia="仿宋_GB2312"/>
                <w:b/>
                <w:bCs/>
                <w:spacing w:val="6"/>
                <w:kern w:val="0"/>
                <w:szCs w:val="21"/>
              </w:rPr>
              <w:t>年</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9DD9D5"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t>2025</w:t>
            </w:r>
            <w:r>
              <w:rPr>
                <w:rFonts w:eastAsia="仿宋_GB2312"/>
                <w:b/>
                <w:bCs/>
                <w:spacing w:val="6"/>
                <w:kern w:val="0"/>
                <w:szCs w:val="21"/>
              </w:rPr>
              <w:t>年</w:t>
            </w:r>
          </w:p>
        </w:tc>
        <w:tc>
          <w:tcPr>
            <w:tcW w:w="743" w:type="pct"/>
            <w:tcBorders>
              <w:top w:val="single" w:sz="8" w:space="0" w:color="auto"/>
              <w:left w:val="nil"/>
              <w:bottom w:val="single" w:sz="8" w:space="0" w:color="auto"/>
              <w:right w:val="single" w:sz="8" w:space="0" w:color="auto"/>
            </w:tcBorders>
          </w:tcPr>
          <w:p w14:paraId="16BAB665"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t>属性</w:t>
            </w:r>
          </w:p>
        </w:tc>
      </w:tr>
      <w:tr w:rsidR="008B7C6C" w14:paraId="248BCAF0" w14:textId="77777777">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6681BC" w14:textId="77777777" w:rsidR="008B7C6C" w:rsidRDefault="00000000">
            <w:pPr>
              <w:spacing w:before="100" w:beforeAutospacing="1" w:after="100" w:afterAutospacing="1" w:line="500" w:lineRule="exact"/>
              <w:jc w:val="center"/>
              <w:rPr>
                <w:rFonts w:eastAsia="仿宋_GB2312"/>
                <w:b/>
                <w:bCs/>
                <w:spacing w:val="6"/>
                <w:kern w:val="0"/>
                <w:szCs w:val="21"/>
              </w:rPr>
            </w:pPr>
            <w:r>
              <w:rPr>
                <w:rFonts w:eastAsia="仿宋_GB2312"/>
                <w:b/>
                <w:bCs/>
                <w:spacing w:val="6"/>
                <w:kern w:val="0"/>
                <w:szCs w:val="21"/>
              </w:rPr>
              <w:t>教育普及</w:t>
            </w:r>
          </w:p>
        </w:tc>
      </w:tr>
      <w:tr w:rsidR="008B7C6C" w14:paraId="596E85A0"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51129"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学前教育毛入园率（</w:t>
            </w:r>
            <w:r>
              <w:rPr>
                <w:rFonts w:eastAsia="仿宋_GB2312"/>
                <w:spacing w:val="6"/>
                <w:kern w:val="0"/>
                <w:szCs w:val="21"/>
              </w:rPr>
              <w:t>%</w:t>
            </w:r>
            <w:r>
              <w:rPr>
                <w:rFonts w:eastAsia="仿宋_GB2312"/>
                <w:spacing w:val="6"/>
                <w:kern w:val="0"/>
                <w:szCs w:val="21"/>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A01FAB"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86.1%</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06EBD1CB"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90%</w:t>
            </w:r>
          </w:p>
        </w:tc>
        <w:tc>
          <w:tcPr>
            <w:tcW w:w="743" w:type="pct"/>
            <w:tcBorders>
              <w:top w:val="nil"/>
              <w:left w:val="nil"/>
              <w:bottom w:val="single" w:sz="8" w:space="0" w:color="auto"/>
              <w:right w:val="single" w:sz="8" w:space="0" w:color="auto"/>
            </w:tcBorders>
          </w:tcPr>
          <w:p w14:paraId="1FDC1717"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预期性</w:t>
            </w:r>
          </w:p>
        </w:tc>
      </w:tr>
      <w:tr w:rsidR="008B7C6C" w14:paraId="10AD486A"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0934C7"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九年义务教育巩固率（</w:t>
            </w:r>
            <w:r>
              <w:rPr>
                <w:rFonts w:eastAsia="仿宋_GB2312"/>
                <w:spacing w:val="6"/>
                <w:kern w:val="0"/>
                <w:szCs w:val="21"/>
              </w:rPr>
              <w:t>%</w:t>
            </w:r>
            <w:r>
              <w:rPr>
                <w:rFonts w:eastAsia="仿宋_GB2312"/>
                <w:spacing w:val="6"/>
                <w:kern w:val="0"/>
                <w:szCs w:val="21"/>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C3A6E1C"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98%</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689F34BD"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98.5%</w:t>
            </w:r>
          </w:p>
        </w:tc>
        <w:tc>
          <w:tcPr>
            <w:tcW w:w="743" w:type="pct"/>
            <w:tcBorders>
              <w:top w:val="nil"/>
              <w:left w:val="nil"/>
              <w:bottom w:val="single" w:sz="8" w:space="0" w:color="auto"/>
              <w:right w:val="single" w:sz="8" w:space="0" w:color="auto"/>
            </w:tcBorders>
          </w:tcPr>
          <w:p w14:paraId="3EB714FF"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约束性</w:t>
            </w:r>
          </w:p>
        </w:tc>
      </w:tr>
      <w:tr w:rsidR="008B7C6C" w14:paraId="747B8DE1"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BFD2D0"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高中阶段教育毛入学率（</w:t>
            </w:r>
            <w:r>
              <w:rPr>
                <w:rFonts w:eastAsia="仿宋_GB2312"/>
                <w:spacing w:val="6"/>
                <w:kern w:val="0"/>
                <w:szCs w:val="21"/>
              </w:rPr>
              <w:t>%</w:t>
            </w:r>
            <w:r>
              <w:rPr>
                <w:rFonts w:eastAsia="仿宋_GB2312"/>
                <w:spacing w:val="6"/>
                <w:kern w:val="0"/>
                <w:szCs w:val="21"/>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tcPr>
          <w:p w14:paraId="74075A43"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96%</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591EC156"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96.6%</w:t>
            </w:r>
          </w:p>
        </w:tc>
        <w:tc>
          <w:tcPr>
            <w:tcW w:w="743" w:type="pct"/>
            <w:tcBorders>
              <w:top w:val="nil"/>
              <w:left w:val="nil"/>
              <w:bottom w:val="single" w:sz="8" w:space="0" w:color="auto"/>
              <w:right w:val="single" w:sz="8" w:space="0" w:color="auto"/>
            </w:tcBorders>
          </w:tcPr>
          <w:p w14:paraId="0BEBE9F8"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预期性</w:t>
            </w:r>
          </w:p>
        </w:tc>
      </w:tr>
      <w:tr w:rsidR="008B7C6C" w14:paraId="4AAA5112" w14:textId="77777777">
        <w:trPr>
          <w:jc w:val="center"/>
        </w:trPr>
        <w:tc>
          <w:tcPr>
            <w:tcW w:w="5000" w:type="pct"/>
            <w:gridSpan w:val="4"/>
            <w:tcBorders>
              <w:top w:val="nil"/>
              <w:left w:val="single" w:sz="8" w:space="0" w:color="auto"/>
              <w:bottom w:val="single" w:sz="8" w:space="0" w:color="auto"/>
              <w:right w:val="nil"/>
            </w:tcBorders>
            <w:tcMar>
              <w:top w:w="0" w:type="dxa"/>
              <w:left w:w="108" w:type="dxa"/>
              <w:bottom w:w="0" w:type="dxa"/>
              <w:right w:w="108" w:type="dxa"/>
            </w:tcMar>
            <w:vAlign w:val="center"/>
          </w:tcPr>
          <w:p w14:paraId="42FEF92F"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t>职业教育</w:t>
            </w:r>
          </w:p>
        </w:tc>
      </w:tr>
      <w:tr w:rsidR="008B7C6C" w14:paraId="4274501D"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F506F2"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中等职业教育在校生（万人）</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0D181881"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0.43</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7070D53E" w14:textId="77777777" w:rsidR="008B7C6C" w:rsidRDefault="00000000">
            <w:pPr>
              <w:spacing w:before="100" w:beforeAutospacing="1" w:after="100" w:afterAutospacing="1" w:line="500" w:lineRule="exact"/>
              <w:jc w:val="center"/>
              <w:rPr>
                <w:rFonts w:eastAsia="仿宋_GB2312"/>
                <w:bCs/>
                <w:spacing w:val="6"/>
                <w:kern w:val="0"/>
                <w:szCs w:val="21"/>
              </w:rPr>
            </w:pPr>
            <w:r>
              <w:rPr>
                <w:rFonts w:eastAsia="仿宋_GB2312"/>
                <w:bCs/>
                <w:spacing w:val="6"/>
                <w:kern w:val="0"/>
                <w:szCs w:val="21"/>
              </w:rPr>
              <w:t>0.6</w:t>
            </w:r>
          </w:p>
        </w:tc>
        <w:tc>
          <w:tcPr>
            <w:tcW w:w="743" w:type="pct"/>
            <w:tcBorders>
              <w:top w:val="nil"/>
              <w:left w:val="nil"/>
              <w:bottom w:val="single" w:sz="8" w:space="0" w:color="auto"/>
              <w:right w:val="single" w:sz="8" w:space="0" w:color="auto"/>
            </w:tcBorders>
            <w:vAlign w:val="center"/>
          </w:tcPr>
          <w:p w14:paraId="33B1AE31"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预期性</w:t>
            </w:r>
          </w:p>
        </w:tc>
      </w:tr>
      <w:tr w:rsidR="008B7C6C" w14:paraId="2AB8BF82"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3238DD"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现代学徒</w:t>
            </w:r>
            <w:proofErr w:type="gramStart"/>
            <w:r>
              <w:rPr>
                <w:rFonts w:eastAsia="仿宋_GB2312"/>
                <w:spacing w:val="6"/>
                <w:kern w:val="0"/>
                <w:szCs w:val="21"/>
              </w:rPr>
              <w:t>制培养</w:t>
            </w:r>
            <w:proofErr w:type="gramEnd"/>
            <w:r>
              <w:rPr>
                <w:rFonts w:eastAsia="仿宋_GB2312"/>
                <w:spacing w:val="6"/>
                <w:kern w:val="0"/>
                <w:szCs w:val="21"/>
              </w:rPr>
              <w:t>比例（</w:t>
            </w:r>
            <w:r>
              <w:rPr>
                <w:rFonts w:eastAsia="仿宋_GB2312"/>
                <w:spacing w:val="6"/>
                <w:kern w:val="0"/>
                <w:szCs w:val="21"/>
              </w:rPr>
              <w:t>%</w:t>
            </w:r>
            <w:r>
              <w:rPr>
                <w:rFonts w:eastAsia="仿宋_GB2312"/>
                <w:spacing w:val="6"/>
                <w:kern w:val="0"/>
                <w:szCs w:val="21"/>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38BC1EF9"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1.2%</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23FD0224"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6.2%</w:t>
            </w:r>
          </w:p>
        </w:tc>
        <w:tc>
          <w:tcPr>
            <w:tcW w:w="743" w:type="pct"/>
            <w:tcBorders>
              <w:top w:val="nil"/>
              <w:left w:val="nil"/>
              <w:bottom w:val="single" w:sz="8" w:space="0" w:color="auto"/>
              <w:right w:val="single" w:sz="8" w:space="0" w:color="auto"/>
            </w:tcBorders>
            <w:vAlign w:val="center"/>
          </w:tcPr>
          <w:p w14:paraId="3C47D4BA" w14:textId="77777777" w:rsidR="008B7C6C" w:rsidRDefault="00000000">
            <w:pPr>
              <w:spacing w:line="500" w:lineRule="exact"/>
              <w:jc w:val="center"/>
              <w:rPr>
                <w:rFonts w:eastAsia="仿宋_GB2312"/>
                <w:spacing w:val="6"/>
                <w:szCs w:val="21"/>
              </w:rPr>
            </w:pPr>
            <w:r>
              <w:rPr>
                <w:rFonts w:eastAsia="仿宋_GB2312"/>
                <w:spacing w:val="6"/>
                <w:kern w:val="0"/>
                <w:szCs w:val="21"/>
              </w:rPr>
              <w:t>预期性</w:t>
            </w:r>
          </w:p>
        </w:tc>
      </w:tr>
      <w:tr w:rsidR="008B7C6C" w14:paraId="6709BC97"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7B333"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双师</w:t>
            </w:r>
            <w:proofErr w:type="gramStart"/>
            <w:r>
              <w:rPr>
                <w:rFonts w:eastAsia="仿宋_GB2312"/>
                <w:spacing w:val="6"/>
                <w:kern w:val="0"/>
                <w:szCs w:val="21"/>
              </w:rPr>
              <w:t>型教师</w:t>
            </w:r>
            <w:proofErr w:type="gramEnd"/>
            <w:r>
              <w:rPr>
                <w:rFonts w:eastAsia="仿宋_GB2312"/>
                <w:spacing w:val="6"/>
                <w:kern w:val="0"/>
                <w:szCs w:val="21"/>
              </w:rPr>
              <w:t>占比（</w:t>
            </w:r>
            <w:r>
              <w:rPr>
                <w:rFonts w:eastAsia="仿宋_GB2312"/>
                <w:spacing w:val="6"/>
                <w:kern w:val="0"/>
                <w:szCs w:val="21"/>
              </w:rPr>
              <w:t>%</w:t>
            </w:r>
            <w:r>
              <w:rPr>
                <w:rFonts w:eastAsia="仿宋_GB2312"/>
                <w:spacing w:val="6"/>
                <w:kern w:val="0"/>
                <w:szCs w:val="21"/>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32C25E41"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20%</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65A6BC54"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50%</w:t>
            </w:r>
          </w:p>
        </w:tc>
        <w:tc>
          <w:tcPr>
            <w:tcW w:w="743" w:type="pct"/>
            <w:tcBorders>
              <w:top w:val="nil"/>
              <w:left w:val="nil"/>
              <w:bottom w:val="single" w:sz="8" w:space="0" w:color="auto"/>
              <w:right w:val="single" w:sz="8" w:space="0" w:color="auto"/>
            </w:tcBorders>
            <w:vAlign w:val="center"/>
          </w:tcPr>
          <w:p w14:paraId="4893BEC1" w14:textId="77777777" w:rsidR="008B7C6C" w:rsidRDefault="00000000">
            <w:pPr>
              <w:spacing w:line="500" w:lineRule="exact"/>
              <w:jc w:val="center"/>
              <w:rPr>
                <w:rFonts w:eastAsia="仿宋_GB2312"/>
                <w:spacing w:val="6"/>
                <w:szCs w:val="21"/>
              </w:rPr>
            </w:pPr>
            <w:r>
              <w:rPr>
                <w:rFonts w:eastAsia="仿宋_GB2312"/>
                <w:spacing w:val="6"/>
                <w:kern w:val="0"/>
                <w:szCs w:val="21"/>
              </w:rPr>
              <w:t>预期性</w:t>
            </w:r>
          </w:p>
        </w:tc>
      </w:tr>
      <w:tr w:rsidR="008B7C6C" w14:paraId="18C207DE" w14:textId="77777777">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4DBD2"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t>普通教育</w:t>
            </w:r>
          </w:p>
        </w:tc>
      </w:tr>
      <w:tr w:rsidR="008B7C6C" w14:paraId="4620BB2F" w14:textId="77777777">
        <w:trPr>
          <w:jc w:val="center"/>
        </w:trPr>
        <w:tc>
          <w:tcPr>
            <w:tcW w:w="2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B49DCC"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普通高中在校生（万人）</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tcPr>
          <w:p w14:paraId="3A168642" w14:textId="77777777" w:rsidR="008B7C6C" w:rsidRDefault="00000000">
            <w:pPr>
              <w:adjustRightInd w:val="0"/>
              <w:snapToGrid w:val="0"/>
              <w:spacing w:before="100" w:beforeAutospacing="1" w:after="100" w:afterAutospacing="1" w:line="500" w:lineRule="exact"/>
              <w:jc w:val="center"/>
              <w:rPr>
                <w:rFonts w:eastAsia="仿宋_GB2312"/>
                <w:bCs/>
                <w:spacing w:val="6"/>
                <w:kern w:val="0"/>
                <w:szCs w:val="21"/>
              </w:rPr>
            </w:pPr>
            <w:r>
              <w:rPr>
                <w:rFonts w:eastAsia="仿宋_GB2312"/>
                <w:bCs/>
                <w:spacing w:val="6"/>
                <w:kern w:val="0"/>
                <w:szCs w:val="21"/>
              </w:rPr>
              <w:t>0.72</w:t>
            </w:r>
          </w:p>
        </w:tc>
        <w:tc>
          <w:tcPr>
            <w:tcW w:w="1086" w:type="pct"/>
            <w:tcBorders>
              <w:top w:val="nil"/>
              <w:left w:val="nil"/>
              <w:bottom w:val="single" w:sz="8" w:space="0" w:color="auto"/>
              <w:right w:val="single" w:sz="8" w:space="0" w:color="auto"/>
            </w:tcBorders>
            <w:tcMar>
              <w:top w:w="0" w:type="dxa"/>
              <w:left w:w="108" w:type="dxa"/>
              <w:bottom w:w="0" w:type="dxa"/>
              <w:right w:w="108" w:type="dxa"/>
            </w:tcMar>
          </w:tcPr>
          <w:p w14:paraId="0D296214" w14:textId="77777777" w:rsidR="008B7C6C" w:rsidRDefault="00000000">
            <w:pPr>
              <w:spacing w:before="100" w:beforeAutospacing="1" w:after="100" w:afterAutospacing="1" w:line="500" w:lineRule="exact"/>
              <w:jc w:val="center"/>
              <w:rPr>
                <w:rFonts w:eastAsia="仿宋_GB2312"/>
                <w:bCs/>
                <w:spacing w:val="6"/>
                <w:kern w:val="0"/>
                <w:szCs w:val="21"/>
              </w:rPr>
            </w:pPr>
            <w:r>
              <w:rPr>
                <w:rFonts w:eastAsia="仿宋_GB2312"/>
                <w:bCs/>
                <w:spacing w:val="6"/>
                <w:kern w:val="0"/>
                <w:szCs w:val="21"/>
              </w:rPr>
              <w:t>0.80</w:t>
            </w:r>
          </w:p>
        </w:tc>
        <w:tc>
          <w:tcPr>
            <w:tcW w:w="743" w:type="pct"/>
            <w:tcBorders>
              <w:top w:val="nil"/>
              <w:left w:val="nil"/>
              <w:bottom w:val="single" w:sz="8" w:space="0" w:color="auto"/>
              <w:right w:val="single" w:sz="8" w:space="0" w:color="auto"/>
            </w:tcBorders>
          </w:tcPr>
          <w:p w14:paraId="07A4536A"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预期性</w:t>
            </w:r>
          </w:p>
        </w:tc>
      </w:tr>
      <w:tr w:rsidR="008B7C6C" w14:paraId="26790D5C" w14:textId="77777777">
        <w:trPr>
          <w:jc w:val="center"/>
        </w:trPr>
        <w:tc>
          <w:tcPr>
            <w:tcW w:w="5000" w:type="pct"/>
            <w:gridSpan w:val="4"/>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0B9E452"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b/>
                <w:bCs/>
                <w:spacing w:val="6"/>
                <w:kern w:val="0"/>
                <w:szCs w:val="21"/>
              </w:rPr>
              <w:lastRenderedPageBreak/>
              <w:t>人力资源开发</w:t>
            </w:r>
          </w:p>
        </w:tc>
      </w:tr>
      <w:tr w:rsidR="008B7C6C" w14:paraId="0C1A134C" w14:textId="77777777">
        <w:trPr>
          <w:jc w:val="center"/>
        </w:trPr>
        <w:tc>
          <w:tcPr>
            <w:tcW w:w="206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0247BC" w14:textId="77777777" w:rsidR="008B7C6C" w:rsidRDefault="00000000">
            <w:pPr>
              <w:adjustRightInd w:val="0"/>
              <w:snapToGrid w:val="0"/>
              <w:spacing w:before="100" w:beforeAutospacing="1" w:after="100" w:afterAutospacing="1" w:line="500" w:lineRule="exact"/>
              <w:jc w:val="left"/>
              <w:rPr>
                <w:rFonts w:eastAsia="仿宋_GB2312"/>
                <w:spacing w:val="6"/>
                <w:kern w:val="0"/>
                <w:szCs w:val="21"/>
              </w:rPr>
            </w:pPr>
            <w:r>
              <w:rPr>
                <w:rFonts w:eastAsia="仿宋_GB2312"/>
                <w:spacing w:val="6"/>
                <w:kern w:val="0"/>
                <w:szCs w:val="21"/>
              </w:rPr>
              <w:t>劳动年龄人口平均受教育年限（年）</w:t>
            </w:r>
          </w:p>
        </w:tc>
        <w:tc>
          <w:tcPr>
            <w:tcW w:w="110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B86AB73" w14:textId="77777777" w:rsidR="008B7C6C" w:rsidRDefault="00000000">
            <w:pPr>
              <w:adjustRightInd w:val="0"/>
              <w:snapToGrid w:val="0"/>
              <w:spacing w:before="100" w:beforeAutospacing="1" w:after="100" w:afterAutospacing="1" w:line="500" w:lineRule="exact"/>
              <w:jc w:val="center"/>
              <w:rPr>
                <w:rFonts w:eastAsia="仿宋_GB2312"/>
                <w:bCs/>
                <w:spacing w:val="6"/>
                <w:kern w:val="0"/>
                <w:szCs w:val="21"/>
              </w:rPr>
            </w:pPr>
            <w:r>
              <w:rPr>
                <w:rFonts w:eastAsia="仿宋_GB2312"/>
                <w:bCs/>
                <w:spacing w:val="6"/>
                <w:kern w:val="0"/>
                <w:szCs w:val="21"/>
              </w:rPr>
              <w:t>10.98</w:t>
            </w:r>
          </w:p>
        </w:tc>
        <w:tc>
          <w:tcPr>
            <w:tcW w:w="108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86C1E6F" w14:textId="77777777" w:rsidR="008B7C6C" w:rsidRDefault="00000000">
            <w:pPr>
              <w:adjustRightInd w:val="0"/>
              <w:snapToGrid w:val="0"/>
              <w:spacing w:before="100" w:beforeAutospacing="1" w:after="100" w:afterAutospacing="1" w:line="500" w:lineRule="exact"/>
              <w:jc w:val="center"/>
              <w:rPr>
                <w:rFonts w:eastAsia="仿宋_GB2312"/>
                <w:bCs/>
                <w:spacing w:val="6"/>
                <w:kern w:val="0"/>
                <w:szCs w:val="21"/>
              </w:rPr>
            </w:pPr>
            <w:r>
              <w:rPr>
                <w:rFonts w:eastAsia="仿宋_GB2312"/>
                <w:bCs/>
                <w:spacing w:val="6"/>
                <w:kern w:val="0"/>
                <w:szCs w:val="21"/>
              </w:rPr>
              <w:t>11.01</w:t>
            </w:r>
          </w:p>
        </w:tc>
        <w:tc>
          <w:tcPr>
            <w:tcW w:w="743" w:type="pct"/>
            <w:tcBorders>
              <w:top w:val="single" w:sz="4" w:space="0" w:color="auto"/>
              <w:left w:val="nil"/>
              <w:bottom w:val="single" w:sz="8" w:space="0" w:color="auto"/>
              <w:right w:val="single" w:sz="8" w:space="0" w:color="auto"/>
            </w:tcBorders>
          </w:tcPr>
          <w:p w14:paraId="16D8895B"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预期性</w:t>
            </w:r>
          </w:p>
        </w:tc>
      </w:tr>
      <w:tr w:rsidR="008B7C6C" w14:paraId="21F30EDF" w14:textId="77777777">
        <w:trPr>
          <w:jc w:val="center"/>
        </w:trPr>
        <w:tc>
          <w:tcPr>
            <w:tcW w:w="20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62F6AA" w14:textId="77777777" w:rsidR="008B7C6C" w:rsidRDefault="00000000">
            <w:pPr>
              <w:spacing w:before="100" w:beforeAutospacing="1" w:after="100" w:afterAutospacing="1" w:line="500" w:lineRule="exact"/>
              <w:jc w:val="left"/>
              <w:rPr>
                <w:rFonts w:eastAsia="仿宋_GB2312"/>
                <w:spacing w:val="6"/>
                <w:kern w:val="0"/>
                <w:szCs w:val="21"/>
              </w:rPr>
            </w:pPr>
            <w:r>
              <w:rPr>
                <w:rFonts w:eastAsia="仿宋_GB2312"/>
                <w:spacing w:val="6"/>
                <w:kern w:val="0"/>
                <w:szCs w:val="21"/>
              </w:rPr>
              <w:t>普通话普及率（</w:t>
            </w:r>
            <w:r>
              <w:rPr>
                <w:rFonts w:eastAsia="仿宋_GB2312"/>
                <w:spacing w:val="6"/>
                <w:kern w:val="0"/>
                <w:szCs w:val="21"/>
              </w:rPr>
              <w:t>%</w:t>
            </w:r>
            <w:r>
              <w:rPr>
                <w:rFonts w:eastAsia="仿宋_GB2312"/>
                <w:spacing w:val="6"/>
                <w:kern w:val="0"/>
                <w:szCs w:val="21"/>
              </w:rPr>
              <w:t>）</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9DD077"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87.3</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5356F9"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88.5</w:t>
            </w:r>
          </w:p>
        </w:tc>
        <w:tc>
          <w:tcPr>
            <w:tcW w:w="743" w:type="pct"/>
            <w:tcBorders>
              <w:top w:val="single" w:sz="8" w:space="0" w:color="auto"/>
              <w:left w:val="nil"/>
              <w:bottom w:val="single" w:sz="8" w:space="0" w:color="auto"/>
              <w:right w:val="single" w:sz="8" w:space="0" w:color="auto"/>
            </w:tcBorders>
          </w:tcPr>
          <w:p w14:paraId="373C5E1B" w14:textId="77777777" w:rsidR="008B7C6C" w:rsidRDefault="00000000">
            <w:pPr>
              <w:spacing w:before="100" w:beforeAutospacing="1" w:after="100" w:afterAutospacing="1" w:line="500" w:lineRule="exact"/>
              <w:jc w:val="center"/>
              <w:rPr>
                <w:rFonts w:eastAsia="仿宋_GB2312"/>
                <w:spacing w:val="6"/>
                <w:kern w:val="0"/>
                <w:szCs w:val="21"/>
              </w:rPr>
            </w:pPr>
            <w:r>
              <w:rPr>
                <w:rFonts w:eastAsia="仿宋_GB2312"/>
                <w:spacing w:val="6"/>
                <w:kern w:val="0"/>
                <w:szCs w:val="21"/>
              </w:rPr>
              <w:t>预期性</w:t>
            </w:r>
          </w:p>
        </w:tc>
      </w:tr>
    </w:tbl>
    <w:p w14:paraId="048E4B6B" w14:textId="77777777" w:rsidR="008B7C6C" w:rsidRDefault="00000000">
      <w:pPr>
        <w:shd w:val="clear" w:color="auto" w:fill="FFFFFF"/>
        <w:spacing w:line="580" w:lineRule="exact"/>
        <w:ind w:firstLineChars="200" w:firstLine="664"/>
        <w:rPr>
          <w:rFonts w:ascii="黑体" w:eastAsia="黑体" w:hAnsi="黑体" w:cs="黑体"/>
          <w:spacing w:val="6"/>
          <w:kern w:val="0"/>
          <w:sz w:val="32"/>
          <w:szCs w:val="32"/>
        </w:rPr>
      </w:pPr>
      <w:r>
        <w:rPr>
          <w:rFonts w:ascii="黑体" w:eastAsia="黑体" w:hAnsi="黑体" w:cs="黑体" w:hint="eastAsia"/>
          <w:spacing w:val="6"/>
          <w:kern w:val="0"/>
          <w:sz w:val="32"/>
          <w:szCs w:val="32"/>
        </w:rPr>
        <w:t>三、重点任务</w:t>
      </w:r>
    </w:p>
    <w:p w14:paraId="61F00982"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（一）落实立德树人根本任务</w:t>
      </w:r>
    </w:p>
    <w:p w14:paraId="50A99E90"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4"/>
          <w:kern w:val="0"/>
          <w:sz w:val="32"/>
          <w:szCs w:val="32"/>
        </w:rPr>
      </w:pPr>
      <w:r>
        <w:rPr>
          <w:rFonts w:ascii="仿宋_GB2312" w:eastAsia="仿宋_GB2312" w:hAnsi="仿宋_GB2312" w:cs="仿宋_GB2312" w:hint="eastAsia"/>
          <w:bCs/>
          <w:spacing w:val="6"/>
          <w:kern w:val="0"/>
          <w:sz w:val="32"/>
          <w:szCs w:val="32"/>
        </w:rPr>
        <w:t>坚</w:t>
      </w:r>
      <w:r>
        <w:rPr>
          <w:rFonts w:ascii="仿宋_GB2312" w:eastAsia="仿宋_GB2312" w:hAnsi="仿宋_GB2312" w:cs="仿宋_GB2312" w:hint="eastAsia"/>
          <w:bCs/>
          <w:kern w:val="0"/>
          <w:sz w:val="32"/>
          <w:szCs w:val="32"/>
        </w:rPr>
        <w:t>持德育为先，五育并举，促进学生全面发展，构</w:t>
      </w:r>
      <w:r>
        <w:rPr>
          <w:rFonts w:ascii="仿宋_GB2312" w:eastAsia="仿宋_GB2312" w:hAnsi="仿宋_GB2312" w:cs="仿宋_GB2312" w:hint="eastAsia"/>
          <w:bCs/>
          <w:spacing w:val="-4"/>
          <w:kern w:val="0"/>
          <w:sz w:val="32"/>
          <w:szCs w:val="32"/>
        </w:rPr>
        <w:t>建德智体美劳全面培养的教育体系，实现育人和育才的有机统一。</w:t>
      </w:r>
    </w:p>
    <w:p w14:paraId="1634C817"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4"/>
          <w:kern w:val="0"/>
          <w:sz w:val="32"/>
          <w:szCs w:val="32"/>
        </w:rPr>
      </w:pPr>
      <w:r>
        <w:rPr>
          <w:rFonts w:ascii="仿宋_GB2312" w:eastAsia="仿宋_GB2312" w:hAnsi="仿宋_GB2312" w:cs="仿宋_GB2312" w:hint="eastAsia"/>
          <w:b/>
          <w:bCs/>
          <w:spacing w:val="6"/>
          <w:kern w:val="0"/>
          <w:sz w:val="32"/>
          <w:szCs w:val="32"/>
        </w:rPr>
        <w:t>1.深化思想政治教育</w:t>
      </w:r>
      <w:r>
        <w:rPr>
          <w:rFonts w:ascii="仿宋_GB2312" w:eastAsia="仿宋_GB2312" w:hAnsi="仿宋_GB2312" w:cs="仿宋_GB2312" w:hint="eastAsia"/>
          <w:bCs/>
          <w:spacing w:val="-4"/>
          <w:kern w:val="0"/>
          <w:sz w:val="32"/>
          <w:szCs w:val="32"/>
        </w:rPr>
        <w:t>。</w:t>
      </w:r>
      <w:r>
        <w:rPr>
          <w:rFonts w:ascii="仿宋_GB2312" w:eastAsia="仿宋_GB2312" w:hAnsi="仿宋_GB2312" w:cs="仿宋_GB2312" w:hint="eastAsia"/>
          <w:bCs/>
          <w:spacing w:val="6"/>
          <w:kern w:val="0"/>
          <w:sz w:val="32"/>
          <w:szCs w:val="32"/>
        </w:rPr>
        <w:t>坚持用习近平新时代中国特色社会主义思想铸魂育人。扎实推进习近平新时代中国特色社会主义思想进教材、进课堂、进头脑，统筹推进中小学</w:t>
      </w:r>
      <w:proofErr w:type="gramStart"/>
      <w:r>
        <w:rPr>
          <w:rFonts w:ascii="仿宋_GB2312" w:eastAsia="仿宋_GB2312" w:hAnsi="仿宋_GB2312" w:cs="仿宋_GB2312" w:hint="eastAsia"/>
          <w:bCs/>
          <w:spacing w:val="6"/>
          <w:kern w:val="0"/>
          <w:sz w:val="32"/>
          <w:szCs w:val="32"/>
        </w:rPr>
        <w:t>思政课</w:t>
      </w:r>
      <w:proofErr w:type="gramEnd"/>
      <w:r>
        <w:rPr>
          <w:rFonts w:ascii="仿宋_GB2312" w:eastAsia="仿宋_GB2312" w:hAnsi="仿宋_GB2312" w:cs="仿宋_GB2312" w:hint="eastAsia"/>
          <w:bCs/>
          <w:spacing w:val="6"/>
          <w:kern w:val="0"/>
          <w:sz w:val="32"/>
          <w:szCs w:val="32"/>
        </w:rPr>
        <w:t>一体化建设，加强</w:t>
      </w:r>
      <w:proofErr w:type="gramStart"/>
      <w:r>
        <w:rPr>
          <w:rFonts w:ascii="仿宋_GB2312" w:eastAsia="仿宋_GB2312" w:hAnsi="仿宋_GB2312" w:cs="仿宋_GB2312" w:hint="eastAsia"/>
          <w:bCs/>
          <w:spacing w:val="6"/>
          <w:kern w:val="0"/>
          <w:sz w:val="32"/>
          <w:szCs w:val="32"/>
        </w:rPr>
        <w:t>思政课</w:t>
      </w:r>
      <w:proofErr w:type="gramEnd"/>
      <w:r>
        <w:rPr>
          <w:rFonts w:ascii="仿宋_GB2312" w:eastAsia="仿宋_GB2312" w:hAnsi="仿宋_GB2312" w:cs="仿宋_GB2312" w:hint="eastAsia"/>
          <w:bCs/>
          <w:spacing w:val="6"/>
          <w:kern w:val="0"/>
          <w:sz w:val="32"/>
          <w:szCs w:val="32"/>
        </w:rPr>
        <w:t>教学研究，深化</w:t>
      </w:r>
      <w:proofErr w:type="gramStart"/>
      <w:r>
        <w:rPr>
          <w:rFonts w:ascii="仿宋_GB2312" w:eastAsia="仿宋_GB2312" w:hAnsi="仿宋_GB2312" w:cs="仿宋_GB2312" w:hint="eastAsia"/>
          <w:bCs/>
          <w:spacing w:val="6"/>
          <w:kern w:val="0"/>
          <w:sz w:val="32"/>
          <w:szCs w:val="32"/>
        </w:rPr>
        <w:t>思政课改革</w:t>
      </w:r>
      <w:proofErr w:type="gramEnd"/>
      <w:r>
        <w:rPr>
          <w:rFonts w:ascii="仿宋_GB2312" w:eastAsia="仿宋_GB2312" w:hAnsi="仿宋_GB2312" w:cs="仿宋_GB2312" w:hint="eastAsia"/>
          <w:bCs/>
          <w:spacing w:val="6"/>
          <w:kern w:val="0"/>
          <w:sz w:val="32"/>
          <w:szCs w:val="32"/>
        </w:rPr>
        <w:t>创新，</w:t>
      </w:r>
      <w:proofErr w:type="gramStart"/>
      <w:r>
        <w:rPr>
          <w:rFonts w:ascii="仿宋_GB2312" w:eastAsia="仿宋_GB2312" w:hAnsi="仿宋_GB2312" w:cs="仿宋_GB2312" w:hint="eastAsia"/>
          <w:bCs/>
          <w:spacing w:val="6"/>
          <w:kern w:val="0"/>
          <w:sz w:val="32"/>
          <w:szCs w:val="32"/>
        </w:rPr>
        <w:t>推进思政课程</w:t>
      </w:r>
      <w:proofErr w:type="gramEnd"/>
      <w:r>
        <w:rPr>
          <w:rFonts w:ascii="仿宋_GB2312" w:eastAsia="仿宋_GB2312" w:hAnsi="仿宋_GB2312" w:cs="仿宋_GB2312" w:hint="eastAsia"/>
          <w:bCs/>
          <w:spacing w:val="6"/>
          <w:kern w:val="0"/>
          <w:sz w:val="32"/>
          <w:szCs w:val="32"/>
        </w:rPr>
        <w:t>体系建设，不断提升学校思想政治工作的针对性和实效性，构建党史、新中国史、改革开放史、社会主义发展史常态化教育机制。大力推进中小</w:t>
      </w:r>
      <w:proofErr w:type="gramStart"/>
      <w:r>
        <w:rPr>
          <w:rFonts w:ascii="仿宋_GB2312" w:eastAsia="仿宋_GB2312" w:hAnsi="仿宋_GB2312" w:cs="仿宋_GB2312" w:hint="eastAsia"/>
          <w:bCs/>
          <w:spacing w:val="6"/>
          <w:kern w:val="0"/>
          <w:sz w:val="32"/>
          <w:szCs w:val="32"/>
        </w:rPr>
        <w:t>幼</w:t>
      </w:r>
      <w:proofErr w:type="gramEnd"/>
      <w:r>
        <w:rPr>
          <w:rFonts w:ascii="仿宋_GB2312" w:eastAsia="仿宋_GB2312" w:hAnsi="仿宋_GB2312" w:cs="仿宋_GB2312" w:hint="eastAsia"/>
          <w:bCs/>
          <w:spacing w:val="6"/>
          <w:kern w:val="0"/>
          <w:sz w:val="32"/>
          <w:szCs w:val="32"/>
        </w:rPr>
        <w:t>德育一体化建设，落实《中小学德育工作指南》，全面加强新时代爱国主义、公民道德和社会主义核心价值观教育。实施中小</w:t>
      </w:r>
      <w:proofErr w:type="gramStart"/>
      <w:r>
        <w:rPr>
          <w:rFonts w:ascii="仿宋_GB2312" w:eastAsia="仿宋_GB2312" w:hAnsi="仿宋_GB2312" w:cs="仿宋_GB2312" w:hint="eastAsia"/>
          <w:bCs/>
          <w:spacing w:val="6"/>
          <w:kern w:val="0"/>
          <w:sz w:val="32"/>
          <w:szCs w:val="32"/>
        </w:rPr>
        <w:t>幼</w:t>
      </w:r>
      <w:proofErr w:type="gramEnd"/>
      <w:r>
        <w:rPr>
          <w:rFonts w:ascii="仿宋_GB2312" w:eastAsia="仿宋_GB2312" w:hAnsi="仿宋_GB2312" w:cs="仿宋_GB2312" w:hint="eastAsia"/>
          <w:bCs/>
          <w:spacing w:val="6"/>
          <w:kern w:val="0"/>
          <w:sz w:val="32"/>
          <w:szCs w:val="32"/>
        </w:rPr>
        <w:t>文明素养行动，强化监督考核，形成常态长效。推进学校教育、家庭教育、社会教育有机结合，丰富德育载体，开发德育资源，全面开展</w:t>
      </w:r>
      <w:proofErr w:type="gramStart"/>
      <w:r>
        <w:rPr>
          <w:rFonts w:ascii="仿宋_GB2312" w:eastAsia="仿宋_GB2312" w:hAnsi="仿宋_GB2312" w:cs="仿宋_GB2312" w:hint="eastAsia"/>
          <w:bCs/>
          <w:spacing w:val="6"/>
          <w:kern w:val="0"/>
          <w:sz w:val="32"/>
          <w:szCs w:val="32"/>
        </w:rPr>
        <w:t>研</w:t>
      </w:r>
      <w:proofErr w:type="gramEnd"/>
      <w:r>
        <w:rPr>
          <w:rFonts w:ascii="仿宋_GB2312" w:eastAsia="仿宋_GB2312" w:hAnsi="仿宋_GB2312" w:cs="仿宋_GB2312" w:hint="eastAsia"/>
          <w:bCs/>
          <w:spacing w:val="6"/>
          <w:kern w:val="0"/>
          <w:sz w:val="32"/>
          <w:szCs w:val="32"/>
        </w:rPr>
        <w:t>学实践活动，打造和推广一批德育实践课程，充分发挥文化和实践育人作用，实现全员育人、全过程育人、全方位育人。</w:t>
      </w:r>
    </w:p>
    <w:p w14:paraId="01ECE2AA"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2.注重红色基因传承。</w:t>
      </w:r>
      <w:r>
        <w:rPr>
          <w:rFonts w:ascii="仿宋_GB2312" w:eastAsia="仿宋_GB2312" w:hAnsi="仿宋_GB2312" w:cs="仿宋_GB2312" w:hint="eastAsia"/>
          <w:bCs/>
          <w:spacing w:val="6"/>
          <w:kern w:val="0"/>
          <w:sz w:val="32"/>
          <w:szCs w:val="32"/>
        </w:rPr>
        <w:t>着力推进中华优秀传统文化和革命传统进校园，充分发挥永修红色资源优势，实施红色文化育人工程，打造红色文化教育永修品牌。开设红色文化课程，全面</w:t>
      </w:r>
      <w:r>
        <w:rPr>
          <w:rFonts w:ascii="仿宋_GB2312" w:eastAsia="仿宋_GB2312" w:hAnsi="仿宋_GB2312" w:cs="仿宋_GB2312" w:hint="eastAsia"/>
          <w:bCs/>
          <w:spacing w:val="6"/>
          <w:kern w:val="0"/>
          <w:sz w:val="32"/>
          <w:szCs w:val="32"/>
        </w:rPr>
        <w:lastRenderedPageBreak/>
        <w:t>使用《红色文化》系列教材，建设红色班级，推进红色文化进教材、进课堂、进头脑，深入开展革命传统教育，推动理想信念教育常态化。创新红色教育方式方法，积极推进红色文化育人实践，持续开展“诵读红色家书”“红色走读”“追寻红色足迹”“红色</w:t>
      </w:r>
      <w:proofErr w:type="gramStart"/>
      <w:r>
        <w:rPr>
          <w:rFonts w:ascii="仿宋_GB2312" w:eastAsia="仿宋_GB2312" w:hAnsi="仿宋_GB2312" w:cs="仿宋_GB2312" w:hint="eastAsia"/>
          <w:bCs/>
          <w:spacing w:val="6"/>
          <w:kern w:val="0"/>
          <w:sz w:val="32"/>
          <w:szCs w:val="32"/>
        </w:rPr>
        <w:t>研</w:t>
      </w:r>
      <w:proofErr w:type="gramEnd"/>
      <w:r>
        <w:rPr>
          <w:rFonts w:ascii="仿宋_GB2312" w:eastAsia="仿宋_GB2312" w:hAnsi="仿宋_GB2312" w:cs="仿宋_GB2312" w:hint="eastAsia"/>
          <w:bCs/>
          <w:spacing w:val="6"/>
          <w:kern w:val="0"/>
          <w:sz w:val="32"/>
          <w:szCs w:val="32"/>
        </w:rPr>
        <w:t>学实践”“红色歌曲传唱”等活动，让红色基因植入学生血脉，从红色基因中汲取强大信仰力量，努力培养担当民族复兴大任的时代新人。</w:t>
      </w:r>
    </w:p>
    <w:p w14:paraId="77C05218"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3.全面加强劳动教育。</w:t>
      </w:r>
      <w:r>
        <w:rPr>
          <w:rFonts w:ascii="仿宋_GB2312" w:eastAsia="仿宋_GB2312" w:hAnsi="仿宋_GB2312" w:cs="仿宋_GB2312" w:hint="eastAsia"/>
          <w:bCs/>
          <w:spacing w:val="6"/>
          <w:kern w:val="0"/>
          <w:sz w:val="32"/>
          <w:szCs w:val="32"/>
        </w:rPr>
        <w:t>建立健全新时代劳动教育体系，把劳动教育纳入人才培养全过程，贯穿</w:t>
      </w:r>
      <w:proofErr w:type="gramStart"/>
      <w:r>
        <w:rPr>
          <w:rFonts w:ascii="仿宋_GB2312" w:eastAsia="仿宋_GB2312" w:hAnsi="仿宋_GB2312" w:cs="仿宋_GB2312" w:hint="eastAsia"/>
          <w:bCs/>
          <w:spacing w:val="6"/>
          <w:kern w:val="0"/>
          <w:sz w:val="32"/>
          <w:szCs w:val="32"/>
        </w:rPr>
        <w:t>中小幼各学</w:t>
      </w:r>
      <w:proofErr w:type="gramEnd"/>
      <w:r>
        <w:rPr>
          <w:rFonts w:ascii="仿宋_GB2312" w:eastAsia="仿宋_GB2312" w:hAnsi="仿宋_GB2312" w:cs="仿宋_GB2312" w:hint="eastAsia"/>
          <w:bCs/>
          <w:spacing w:val="6"/>
          <w:kern w:val="0"/>
          <w:sz w:val="32"/>
          <w:szCs w:val="32"/>
        </w:rPr>
        <w:t>段和家庭、学校、社会各方面，着力构建以学校为主导、家庭为基础、社区为依托的劳动教育协同实施机制。在中小学开设劳动教育课，落实各学</w:t>
      </w:r>
      <w:proofErr w:type="gramStart"/>
      <w:r>
        <w:rPr>
          <w:rFonts w:ascii="仿宋_GB2312" w:eastAsia="仿宋_GB2312" w:hAnsi="仿宋_GB2312" w:cs="仿宋_GB2312" w:hint="eastAsia"/>
          <w:bCs/>
          <w:spacing w:val="6"/>
          <w:kern w:val="0"/>
          <w:sz w:val="32"/>
          <w:szCs w:val="32"/>
        </w:rPr>
        <w:t>段劳动</w:t>
      </w:r>
      <w:proofErr w:type="gramEnd"/>
      <w:r>
        <w:rPr>
          <w:rFonts w:ascii="仿宋_GB2312" w:eastAsia="仿宋_GB2312" w:hAnsi="仿宋_GB2312" w:cs="仿宋_GB2312" w:hint="eastAsia"/>
          <w:bCs/>
          <w:spacing w:val="6"/>
          <w:kern w:val="0"/>
          <w:sz w:val="32"/>
          <w:szCs w:val="32"/>
        </w:rPr>
        <w:t>教育课程标准，优化综合实践活动课程结构，落实劳动教育每周1课时和每学期劳动周教育。探索县级综合劳动教育教学资源建设模式。加强中小学劳动教育综合实践基地建设，拓展校外劳动实践场所。弘扬劳动最光荣的精神，广泛开展中小学劳动周、“大国工匠进校园”等劳动教育实践活动，组织学生参加各种力所能及的日常生活劳动、生产劳动和服务型劳动，培养学生正确劳动价值观和良好劳动品质。加强劳动教育师资配备，不断提升劳动教师专业性。推进劳动教育综合评价，努力发挥劳动育人功能。</w:t>
      </w:r>
    </w:p>
    <w:p w14:paraId="281A67B8"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4.促进学生身心健康。</w:t>
      </w:r>
      <w:r>
        <w:rPr>
          <w:rFonts w:ascii="仿宋_GB2312" w:eastAsia="仿宋_GB2312" w:hAnsi="仿宋_GB2312" w:cs="仿宋_GB2312" w:hint="eastAsia"/>
          <w:bCs/>
          <w:spacing w:val="6"/>
          <w:kern w:val="0"/>
          <w:sz w:val="32"/>
          <w:szCs w:val="32"/>
        </w:rPr>
        <w:t>完善学校体育美育设施，推进音体美教育教学条件全面达到国家标准。开齐开足上好体育课，健全“健康知识+基本运动技能+专项运动技能”的体育教学模式，</w:t>
      </w:r>
      <w:r>
        <w:rPr>
          <w:rFonts w:ascii="仿宋_GB2312" w:eastAsia="仿宋_GB2312" w:hAnsi="仿宋_GB2312" w:cs="仿宋_GB2312" w:hint="eastAsia"/>
          <w:bCs/>
          <w:spacing w:val="6"/>
          <w:kern w:val="0"/>
          <w:sz w:val="32"/>
          <w:szCs w:val="32"/>
        </w:rPr>
        <w:lastRenderedPageBreak/>
        <w:t>持续开展“活力大课间”“足球进校园”“篮球进校园”“中华传统体育项目进校园”等活动，打造一批有影响力的品牌项目学校，帮助每个学生至少熟练掌握1项终身受益的运动技能。开展游泳教学试点，开展兼职游泳教练培训，力争于2024年在县城学校普及游泳课，2025年拓展到有条件的乡镇学校。持续推进乡村少年宫建设，不断改善中小学校艺术教育办学条件。完善“艺术基础知识基本技能+艺术审美体验+艺术专项特长”的美育教学模式，让每个学生至少具有2项艺术爱好，全面提升学生审美和人文素养。继续加强中小学校心理健康设施建设，加大心理健康教师培训培养，不断提升心理健康教育专业能力和育人水平,全面提高学生心理素质。广泛开展新时代校园爱国卫生运动，积极创建“无烟校园”“健康学校”，倡导绿色低碳、文明健康生活方式。抓好中小学作业、睡眠、手机、读物、体质等“五项管理”，着力推进学生体质健康检查和视力筛查，综合防控儿童青少年近视，引导学生养成良好用眼习惯，努力实现学生近视率每年下降0.5%。加强对教辅、课外读物等审核，完善对地方课程、校本课程的评估监测。进一步落实国家“双减”政策，切实减轻义务教育阶段学生过重作业负担和校外培训负担。</w:t>
      </w:r>
    </w:p>
    <w:p w14:paraId="1809D823"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5.</w:t>
      </w:r>
      <w:proofErr w:type="gramStart"/>
      <w:r>
        <w:rPr>
          <w:rFonts w:ascii="仿宋_GB2312" w:eastAsia="仿宋_GB2312" w:hAnsi="仿宋_GB2312" w:cs="仿宋_GB2312" w:hint="eastAsia"/>
          <w:b/>
          <w:bCs/>
          <w:spacing w:val="6"/>
          <w:kern w:val="0"/>
          <w:sz w:val="32"/>
          <w:szCs w:val="32"/>
        </w:rPr>
        <w:t>推进家校社</w:t>
      </w:r>
      <w:proofErr w:type="gramEnd"/>
      <w:r>
        <w:rPr>
          <w:rFonts w:ascii="仿宋_GB2312" w:eastAsia="仿宋_GB2312" w:hAnsi="仿宋_GB2312" w:cs="仿宋_GB2312" w:hint="eastAsia"/>
          <w:b/>
          <w:bCs/>
          <w:spacing w:val="6"/>
          <w:kern w:val="0"/>
          <w:sz w:val="32"/>
          <w:szCs w:val="32"/>
        </w:rPr>
        <w:t>协同育人。</w:t>
      </w:r>
      <w:r>
        <w:rPr>
          <w:rFonts w:ascii="仿宋_GB2312" w:eastAsia="仿宋_GB2312" w:hAnsi="仿宋_GB2312" w:cs="仿宋_GB2312" w:hint="eastAsia"/>
          <w:bCs/>
          <w:spacing w:val="6"/>
          <w:kern w:val="0"/>
          <w:sz w:val="32"/>
          <w:szCs w:val="32"/>
        </w:rPr>
        <w:t>落实《家庭教育促进法》，</w:t>
      </w:r>
      <w:r>
        <w:rPr>
          <w:rFonts w:ascii="仿宋_GB2312" w:eastAsia="仿宋_GB2312" w:hAnsi="仿宋_GB2312" w:cs="仿宋_GB2312" w:hint="eastAsia"/>
          <w:bCs/>
          <w:spacing w:val="6"/>
          <w:sz w:val="32"/>
          <w:szCs w:val="32"/>
        </w:rPr>
        <w:t>密切家校合作，完善家长学校、家长委员会功能，持续开展“万师访万家”行动，鼓励家长参与学校管理，融洽家校关系。</w:t>
      </w:r>
      <w:proofErr w:type="gramStart"/>
      <w:r>
        <w:rPr>
          <w:rFonts w:ascii="仿宋_GB2312" w:eastAsia="仿宋_GB2312" w:hAnsi="仿宋_GB2312" w:cs="仿宋_GB2312" w:hint="eastAsia"/>
          <w:bCs/>
          <w:spacing w:val="6"/>
          <w:sz w:val="32"/>
          <w:szCs w:val="32"/>
        </w:rPr>
        <w:t>深化校社合作</w:t>
      </w:r>
      <w:proofErr w:type="gramEnd"/>
      <w:r>
        <w:rPr>
          <w:rFonts w:ascii="仿宋_GB2312" w:eastAsia="仿宋_GB2312" w:hAnsi="仿宋_GB2312" w:cs="仿宋_GB2312" w:hint="eastAsia"/>
          <w:bCs/>
          <w:spacing w:val="6"/>
          <w:sz w:val="32"/>
          <w:szCs w:val="32"/>
        </w:rPr>
        <w:t>，建立各级党政机关、社会团体、企事业单位及街道、</w:t>
      </w:r>
      <w:r>
        <w:rPr>
          <w:rFonts w:ascii="仿宋_GB2312" w:eastAsia="仿宋_GB2312" w:hAnsi="仿宋_GB2312" w:cs="仿宋_GB2312" w:hint="eastAsia"/>
          <w:bCs/>
          <w:spacing w:val="6"/>
          <w:sz w:val="32"/>
          <w:szCs w:val="32"/>
        </w:rPr>
        <w:lastRenderedPageBreak/>
        <w:t>社区、镇村参与支持学校管理和育人工作的有效机制，推动图书馆、博物馆、科技馆、纪念馆、运动场、乡村学校少年宫、青少年活动中心等公益设施免费向学生开放；支持青少年校外活动中心开展公益性活动，鼓励各类模范人物、名师大家进校园上讲台。</w:t>
      </w:r>
      <w:proofErr w:type="gramStart"/>
      <w:r>
        <w:rPr>
          <w:rFonts w:ascii="仿宋_GB2312" w:eastAsia="仿宋_GB2312" w:hAnsi="仿宋_GB2312" w:cs="仿宋_GB2312" w:hint="eastAsia"/>
          <w:bCs/>
          <w:spacing w:val="6"/>
          <w:sz w:val="32"/>
          <w:szCs w:val="32"/>
        </w:rPr>
        <w:t>推进家社</w:t>
      </w:r>
      <w:proofErr w:type="gramEnd"/>
      <w:r>
        <w:rPr>
          <w:rFonts w:ascii="仿宋_GB2312" w:eastAsia="仿宋_GB2312" w:hAnsi="仿宋_GB2312" w:cs="仿宋_GB2312" w:hint="eastAsia"/>
          <w:bCs/>
          <w:spacing w:val="6"/>
          <w:sz w:val="32"/>
          <w:szCs w:val="32"/>
        </w:rPr>
        <w:t>合作，加强家庭教育，引导家长树立科学的教育观，做好孩子的第一任教师；统筹协调社会资源支持服务家庭教育，健全学校家庭社会协同育人机制，促进全社会担负起青少年成长成才的责任。</w:t>
      </w:r>
      <w:r>
        <w:rPr>
          <w:rFonts w:ascii="仿宋_GB2312" w:eastAsia="仿宋_GB2312" w:hAnsi="仿宋_GB2312" w:cs="仿宋_GB2312" w:hint="eastAsia"/>
          <w:spacing w:val="6"/>
          <w:sz w:val="32"/>
          <w:szCs w:val="32"/>
        </w:rPr>
        <w:t>搭建“家校社”协同教育服务平台，统筹学校家庭社会资源，加强“家校社”协同教育服务信息化智能化建设，努力构建全员全程全方位育人新格局。</w:t>
      </w:r>
    </w:p>
    <w:p w14:paraId="4CB56578" w14:textId="77777777" w:rsidR="008B7C6C" w:rsidRDefault="00000000">
      <w:pPr>
        <w:pStyle w:val="a3"/>
        <w:spacing w:line="580" w:lineRule="exact"/>
        <w:ind w:firstLineChars="200" w:firstLine="664"/>
        <w:rPr>
          <w:rFonts w:hAnsi="仿宋_GB2312" w:cs="仿宋_GB2312"/>
          <w:b/>
          <w:bCs/>
          <w:spacing w:val="6"/>
          <w:sz w:val="32"/>
          <w:szCs w:val="32"/>
        </w:rPr>
      </w:pPr>
      <w:r>
        <w:rPr>
          <w:rFonts w:hAnsi="仿宋_GB2312" w:cs="仿宋_GB2312" w:hint="eastAsia"/>
          <w:b/>
          <w:bCs/>
          <w:spacing w:val="6"/>
          <w:sz w:val="32"/>
          <w:szCs w:val="32"/>
        </w:rPr>
        <w:t>（二）统筹各类教育优质发展</w:t>
      </w:r>
    </w:p>
    <w:p w14:paraId="6602939E"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Cs/>
          <w:spacing w:val="6"/>
          <w:kern w:val="0"/>
          <w:sz w:val="32"/>
          <w:szCs w:val="32"/>
        </w:rPr>
        <w:t>不断优化资源要素配置，聚焦弱项短板，提高普及水平，提高办学品质，健全优质均衡的基本公共教育服务体系。</w:t>
      </w:r>
    </w:p>
    <w:p w14:paraId="0BE60B3D"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1.加快学前教育</w:t>
      </w:r>
      <w:proofErr w:type="gramStart"/>
      <w:r>
        <w:rPr>
          <w:rFonts w:ascii="仿宋_GB2312" w:eastAsia="仿宋_GB2312" w:hAnsi="仿宋_GB2312" w:cs="仿宋_GB2312" w:hint="eastAsia"/>
          <w:b/>
          <w:bCs/>
          <w:spacing w:val="6"/>
          <w:kern w:val="0"/>
          <w:sz w:val="32"/>
          <w:szCs w:val="32"/>
        </w:rPr>
        <w:t>普及普</w:t>
      </w:r>
      <w:proofErr w:type="gramEnd"/>
      <w:r>
        <w:rPr>
          <w:rFonts w:ascii="仿宋_GB2312" w:eastAsia="仿宋_GB2312" w:hAnsi="仿宋_GB2312" w:cs="仿宋_GB2312" w:hint="eastAsia"/>
          <w:b/>
          <w:bCs/>
          <w:spacing w:val="6"/>
          <w:kern w:val="0"/>
          <w:sz w:val="32"/>
          <w:szCs w:val="32"/>
        </w:rPr>
        <w:t>惠。</w:t>
      </w:r>
      <w:r>
        <w:rPr>
          <w:rFonts w:ascii="仿宋_GB2312" w:eastAsia="仿宋_GB2312" w:hAnsi="仿宋_GB2312" w:cs="仿宋_GB2312" w:hint="eastAsia"/>
          <w:bCs/>
          <w:spacing w:val="6"/>
          <w:kern w:val="0"/>
          <w:sz w:val="32"/>
          <w:szCs w:val="32"/>
        </w:rPr>
        <w:t>强化政府责任，将普惠性幼儿园建设纳入全县城乡公共管理和公共服务设施统一规划，优化幼儿园网点布局，</w:t>
      </w:r>
      <w:r>
        <w:rPr>
          <w:rFonts w:ascii="仿宋_GB2312" w:eastAsia="仿宋_GB2312" w:hAnsi="仿宋_GB2312" w:cs="仿宋_GB2312" w:hint="eastAsia"/>
          <w:sz w:val="32"/>
          <w:szCs w:val="32"/>
        </w:rPr>
        <w:t>实施第四期学前教育行动计划，</w:t>
      </w:r>
      <w:r>
        <w:rPr>
          <w:rFonts w:ascii="仿宋_GB2312" w:eastAsia="仿宋_GB2312" w:hAnsi="仿宋_GB2312" w:cs="仿宋_GB2312" w:hint="eastAsia"/>
          <w:bCs/>
          <w:spacing w:val="6"/>
          <w:kern w:val="0"/>
          <w:sz w:val="32"/>
          <w:szCs w:val="32"/>
        </w:rPr>
        <w:t>推进标准化建设，</w:t>
      </w:r>
      <w:r>
        <w:rPr>
          <w:rFonts w:ascii="仿宋_GB2312" w:eastAsia="仿宋_GB2312" w:hAnsi="仿宋_GB2312" w:cs="仿宋_GB2312" w:hint="eastAsia"/>
          <w:sz w:val="32"/>
          <w:szCs w:val="32"/>
        </w:rPr>
        <w:t>实施城南幼儿园、湖西幼儿园、湖东第二幼儿园和三溪桥、恒丰、滩溪、九合等乡镇中心幼儿园及梅棠镇大塘村、江上乡乐平村等村级幼儿园新建工程和涂埠幼儿园改扩建工程，</w:t>
      </w:r>
      <w:r>
        <w:rPr>
          <w:rFonts w:ascii="仿宋_GB2312" w:eastAsia="仿宋_GB2312" w:hAnsi="仿宋_GB2312" w:cs="仿宋_GB2312" w:hint="eastAsia"/>
          <w:bCs/>
          <w:spacing w:val="6"/>
          <w:kern w:val="0"/>
          <w:sz w:val="32"/>
          <w:szCs w:val="32"/>
        </w:rPr>
        <w:t>不断扩大普惠性资源占比，加快提高公办园“广覆盖、保基本”的能力。健全城镇小区配套园建设管理长效机制，鼓励和支持社会力量举办普惠性幼儿园，建成覆盖城乡、布局合理的学前教育公共服务体系。持续提升学前教育质量，增加每年定向师范生幼师</w:t>
      </w:r>
      <w:r>
        <w:rPr>
          <w:rFonts w:ascii="仿宋_GB2312" w:eastAsia="仿宋_GB2312" w:hAnsi="仿宋_GB2312" w:cs="仿宋_GB2312" w:hint="eastAsia"/>
          <w:bCs/>
          <w:spacing w:val="6"/>
          <w:kern w:val="0"/>
          <w:sz w:val="32"/>
          <w:szCs w:val="32"/>
        </w:rPr>
        <w:lastRenderedPageBreak/>
        <w:t>培养比例，提高幼儿园保教质量，改善办园条件，大力提升示范性幼儿园占比，补足配齐“两教一保”，持续开展幼儿师资培训，提升幼儿园教师综合素质和科学保教能力。完善学前教育教研体系，实施游戏化教学，推进科学保教和幼小衔接，持续开展示范幼儿园结对帮扶，发挥城镇优质幼儿园的辐射带动作用，加大对薄弱园的专业引领和实践指导。健全幼儿园分级分类评估体系，完善学前教育质量动态监测与评价改进机制，强化</w:t>
      </w:r>
      <w:proofErr w:type="gramStart"/>
      <w:r>
        <w:rPr>
          <w:rFonts w:ascii="仿宋_GB2312" w:eastAsia="仿宋_GB2312" w:hAnsi="仿宋_GB2312" w:cs="仿宋_GB2312" w:hint="eastAsia"/>
          <w:bCs/>
          <w:spacing w:val="6"/>
          <w:kern w:val="0"/>
          <w:sz w:val="32"/>
          <w:szCs w:val="32"/>
        </w:rPr>
        <w:t>科学监督</w:t>
      </w:r>
      <w:proofErr w:type="gramEnd"/>
      <w:r>
        <w:rPr>
          <w:rFonts w:ascii="仿宋_GB2312" w:eastAsia="仿宋_GB2312" w:hAnsi="仿宋_GB2312" w:cs="仿宋_GB2312" w:hint="eastAsia"/>
          <w:bCs/>
          <w:spacing w:val="6"/>
          <w:kern w:val="0"/>
          <w:sz w:val="32"/>
          <w:szCs w:val="32"/>
        </w:rPr>
        <w:t>管理，全面规范幼儿园办园行为。</w:t>
      </w:r>
    </w:p>
    <w:p w14:paraId="1349D9C9"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2.促进义务教育优质均衡。</w:t>
      </w:r>
      <w:r>
        <w:rPr>
          <w:rFonts w:ascii="仿宋_GB2312" w:eastAsia="仿宋_GB2312" w:hAnsi="仿宋_GB2312" w:cs="仿宋_GB2312" w:hint="eastAsia"/>
          <w:bCs/>
          <w:spacing w:val="6"/>
          <w:kern w:val="0"/>
          <w:sz w:val="32"/>
          <w:szCs w:val="32"/>
        </w:rPr>
        <w:t>巩固义务教育基本均衡成果，推动义务教育优质均衡发展。建立健全学龄人口监测机制，依据学龄人口变化和农村教学点生源情况动态调整优化义务教育学校网点布局，加快</w:t>
      </w:r>
      <w:proofErr w:type="gramStart"/>
      <w:r>
        <w:rPr>
          <w:rFonts w:ascii="仿宋_GB2312" w:eastAsia="仿宋_GB2312" w:hAnsi="仿宋_GB2312" w:cs="仿宋_GB2312" w:hint="eastAsia"/>
          <w:bCs/>
          <w:spacing w:val="6"/>
          <w:kern w:val="0"/>
          <w:sz w:val="32"/>
          <w:szCs w:val="32"/>
        </w:rPr>
        <w:t>完善湖</w:t>
      </w:r>
      <w:proofErr w:type="gramEnd"/>
      <w:r>
        <w:rPr>
          <w:rFonts w:ascii="仿宋_GB2312" w:eastAsia="仿宋_GB2312" w:hAnsi="仿宋_GB2312" w:cs="仿宋_GB2312" w:hint="eastAsia"/>
          <w:bCs/>
          <w:spacing w:val="6"/>
          <w:kern w:val="0"/>
          <w:sz w:val="32"/>
          <w:szCs w:val="32"/>
        </w:rPr>
        <w:t>东区教育网点布局，科学处置闲置校舍和设施设备。合理有序扩大城镇学校学位供给，</w:t>
      </w:r>
      <w:r>
        <w:rPr>
          <w:rFonts w:ascii="仿宋_GB2312" w:eastAsia="仿宋_GB2312" w:hAnsi="仿宋_GB2312" w:cs="仿宋_GB2312" w:hint="eastAsia"/>
          <w:color w:val="000000"/>
          <w:sz w:val="32"/>
          <w:szCs w:val="32"/>
        </w:rPr>
        <w:t>实施城南小学新建工程、外国语学校、新城小学、江上中学、九合中学、</w:t>
      </w:r>
      <w:proofErr w:type="gramStart"/>
      <w:r>
        <w:rPr>
          <w:rFonts w:ascii="仿宋_GB2312" w:eastAsia="仿宋_GB2312" w:hAnsi="仿宋_GB2312" w:cs="仿宋_GB2312" w:hint="eastAsia"/>
          <w:color w:val="000000"/>
          <w:sz w:val="32"/>
          <w:szCs w:val="32"/>
        </w:rPr>
        <w:t>滩溪中学</w:t>
      </w:r>
      <w:proofErr w:type="gramEnd"/>
      <w:r>
        <w:rPr>
          <w:rFonts w:ascii="仿宋_GB2312" w:eastAsia="仿宋_GB2312" w:hAnsi="仿宋_GB2312" w:cs="仿宋_GB2312" w:hint="eastAsia"/>
          <w:color w:val="000000"/>
          <w:sz w:val="32"/>
          <w:szCs w:val="32"/>
        </w:rPr>
        <w:t>、</w:t>
      </w:r>
      <w:proofErr w:type="gramStart"/>
      <w:r>
        <w:rPr>
          <w:rFonts w:ascii="仿宋_GB2312" w:eastAsia="仿宋_GB2312" w:hAnsi="仿宋_GB2312" w:cs="仿宋_GB2312" w:hint="eastAsia"/>
          <w:color w:val="000000"/>
          <w:sz w:val="32"/>
          <w:szCs w:val="32"/>
        </w:rPr>
        <w:t>虬津中心</w:t>
      </w:r>
      <w:proofErr w:type="gramEnd"/>
      <w:r>
        <w:rPr>
          <w:rFonts w:ascii="仿宋_GB2312" w:eastAsia="仿宋_GB2312" w:hAnsi="仿宋_GB2312" w:cs="仿宋_GB2312" w:hint="eastAsia"/>
          <w:color w:val="000000"/>
          <w:sz w:val="32"/>
          <w:szCs w:val="32"/>
        </w:rPr>
        <w:t>小学、燕坊中心小学等改扩建工程，</w:t>
      </w:r>
      <w:r>
        <w:rPr>
          <w:rFonts w:ascii="仿宋_GB2312" w:eastAsia="仿宋_GB2312" w:hAnsi="仿宋_GB2312" w:cs="仿宋_GB2312" w:hint="eastAsia"/>
          <w:bCs/>
          <w:spacing w:val="6"/>
          <w:kern w:val="0"/>
          <w:sz w:val="32"/>
          <w:szCs w:val="32"/>
        </w:rPr>
        <w:t>着力优质教育资源，全面消除“大班额”，逐步化解“大校额”，推进义务教育学校办学条件、班额、</w:t>
      </w:r>
      <w:proofErr w:type="gramStart"/>
      <w:r>
        <w:rPr>
          <w:rFonts w:ascii="仿宋_GB2312" w:eastAsia="仿宋_GB2312" w:hAnsi="仿宋_GB2312" w:cs="仿宋_GB2312" w:hint="eastAsia"/>
          <w:bCs/>
          <w:spacing w:val="6"/>
          <w:kern w:val="0"/>
          <w:sz w:val="32"/>
          <w:szCs w:val="32"/>
        </w:rPr>
        <w:t>校额达到</w:t>
      </w:r>
      <w:proofErr w:type="gramEnd"/>
      <w:r>
        <w:rPr>
          <w:rFonts w:ascii="仿宋_GB2312" w:eastAsia="仿宋_GB2312" w:hAnsi="仿宋_GB2312" w:cs="仿宋_GB2312" w:hint="eastAsia"/>
          <w:bCs/>
          <w:spacing w:val="6"/>
          <w:kern w:val="0"/>
          <w:sz w:val="32"/>
          <w:szCs w:val="32"/>
        </w:rPr>
        <w:t>国家标准。全面改善乡镇寄宿制学校条件，办好乡村小规模学校。全面推动中小学校集团化办学，采取“名校+弱校”模式，组建若干以</w:t>
      </w:r>
      <w:proofErr w:type="gramStart"/>
      <w:r>
        <w:rPr>
          <w:rFonts w:ascii="仿宋_GB2312" w:eastAsia="仿宋_GB2312" w:hAnsi="仿宋_GB2312" w:cs="仿宋_GB2312" w:hint="eastAsia"/>
          <w:bCs/>
          <w:spacing w:val="6"/>
          <w:kern w:val="0"/>
          <w:sz w:val="32"/>
          <w:szCs w:val="32"/>
        </w:rPr>
        <w:t>优质学校</w:t>
      </w:r>
      <w:proofErr w:type="gramEnd"/>
      <w:r>
        <w:rPr>
          <w:rFonts w:ascii="仿宋_GB2312" w:eastAsia="仿宋_GB2312" w:hAnsi="仿宋_GB2312" w:cs="仿宋_GB2312" w:hint="eastAsia"/>
          <w:bCs/>
          <w:spacing w:val="6"/>
          <w:kern w:val="0"/>
          <w:sz w:val="32"/>
          <w:szCs w:val="32"/>
        </w:rPr>
        <w:t>为主体、多种形式并举的教育集团，推进城乡学校共同体建设，促进优质资源共建共享，实现城乡学校建设标准、教师编制标准、生均公用经费基准定额标准、基本装备配置标准“四个统一”。深化教学改革，严格落实国家课程方案和课程标准，</w:t>
      </w:r>
      <w:r>
        <w:rPr>
          <w:rFonts w:ascii="仿宋_GB2312" w:eastAsia="仿宋_GB2312" w:hAnsi="仿宋_GB2312" w:cs="仿宋_GB2312" w:hint="eastAsia"/>
          <w:bCs/>
          <w:spacing w:val="6"/>
          <w:kern w:val="0"/>
          <w:sz w:val="32"/>
          <w:szCs w:val="32"/>
        </w:rPr>
        <w:lastRenderedPageBreak/>
        <w:t>加强教育质量监测，确保学生达到国家规定学业质量标准。健全教学管理规程，强化课程实施日常监管。建立健全教师定期参与教研的长效机制，实施“1+10+N”名师工作室计划。加强教研员队伍建设，切实提高教研机构专业技术高级岗位设置比例，更好引进培养优秀教研员，为基础教育质量提升提供智力支持。创新课后服务工作，进一步丰富课后服务内容，提升课后服务质量，促进学生综合素质提升。推动开展周末、节假日校内托管服务，鼓励有条件的中学开展晚自习。将课后托管服务打造成学生健康成长、提升综合素质的第二课堂。健全</w:t>
      </w:r>
      <w:proofErr w:type="gramStart"/>
      <w:r>
        <w:rPr>
          <w:rFonts w:ascii="仿宋_GB2312" w:eastAsia="仿宋_GB2312" w:hAnsi="仿宋_GB2312" w:cs="仿宋_GB2312" w:hint="eastAsia"/>
          <w:bCs/>
          <w:spacing w:val="6"/>
          <w:kern w:val="0"/>
          <w:sz w:val="32"/>
          <w:szCs w:val="32"/>
        </w:rPr>
        <w:t>控辍保学</w:t>
      </w:r>
      <w:proofErr w:type="gramEnd"/>
      <w:r>
        <w:rPr>
          <w:rFonts w:ascii="仿宋_GB2312" w:eastAsia="仿宋_GB2312" w:hAnsi="仿宋_GB2312" w:cs="仿宋_GB2312" w:hint="eastAsia"/>
          <w:bCs/>
          <w:spacing w:val="6"/>
          <w:kern w:val="0"/>
          <w:sz w:val="32"/>
          <w:szCs w:val="32"/>
        </w:rPr>
        <w:t>机制，实现</w:t>
      </w:r>
      <w:proofErr w:type="gramStart"/>
      <w:r>
        <w:rPr>
          <w:rFonts w:ascii="仿宋_GB2312" w:eastAsia="仿宋_GB2312" w:hAnsi="仿宋_GB2312" w:cs="仿宋_GB2312" w:hint="eastAsia"/>
          <w:bCs/>
          <w:spacing w:val="6"/>
          <w:kern w:val="0"/>
          <w:sz w:val="32"/>
          <w:szCs w:val="32"/>
        </w:rPr>
        <w:t>控辍保学</w:t>
      </w:r>
      <w:proofErr w:type="gramEnd"/>
      <w:r>
        <w:rPr>
          <w:rFonts w:ascii="仿宋_GB2312" w:eastAsia="仿宋_GB2312" w:hAnsi="仿宋_GB2312" w:cs="仿宋_GB2312" w:hint="eastAsia"/>
          <w:bCs/>
          <w:spacing w:val="6"/>
          <w:kern w:val="0"/>
          <w:sz w:val="32"/>
          <w:szCs w:val="32"/>
        </w:rPr>
        <w:t>常态化。</w:t>
      </w:r>
    </w:p>
    <w:p w14:paraId="1334B775"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3.推动普通高中特色多样。</w:t>
      </w:r>
      <w:r>
        <w:rPr>
          <w:rFonts w:ascii="仿宋_GB2312" w:eastAsia="仿宋_GB2312" w:hAnsi="仿宋_GB2312" w:cs="仿宋_GB2312" w:hint="eastAsia"/>
          <w:bCs/>
          <w:spacing w:val="6"/>
          <w:kern w:val="0"/>
          <w:sz w:val="32"/>
          <w:szCs w:val="32"/>
        </w:rPr>
        <w:t>实施县一中、县二中扩容工程，提高2所普通高中的特色发展水平。大力扩充高中教育资源，通过面向社会公开招聘的方式补足学科缺额教师，全面改善县一中、二中办学条件，逐步消除大班额、大校额现象。改革高中学校办学体制、培养模式和管理方式，探索普职融通高中、艺术体育特色高中等办学模式；实施普通高中特色发展工程，促使普通高中开展多样化特色发展。深化普通高中育人方式改革，强化综合素质培养，拓宽综合实践渠道，完善全面培养体系。服务高考综合改革，全面实施普通高中新课程，使用新教材，加大校本课程开发，推进选修课程建设，加强学校课程管理。建立健全</w:t>
      </w:r>
      <w:proofErr w:type="gramStart"/>
      <w:r>
        <w:rPr>
          <w:rFonts w:ascii="仿宋_GB2312" w:eastAsia="仿宋_GB2312" w:hAnsi="仿宋_GB2312" w:cs="仿宋_GB2312" w:hint="eastAsia"/>
          <w:bCs/>
          <w:spacing w:val="6"/>
          <w:kern w:val="0"/>
          <w:sz w:val="32"/>
          <w:szCs w:val="32"/>
        </w:rPr>
        <w:t>选课走班运行</w:t>
      </w:r>
      <w:proofErr w:type="gramEnd"/>
      <w:r>
        <w:rPr>
          <w:rFonts w:ascii="仿宋_GB2312" w:eastAsia="仿宋_GB2312" w:hAnsi="仿宋_GB2312" w:cs="仿宋_GB2312" w:hint="eastAsia"/>
          <w:bCs/>
          <w:spacing w:val="6"/>
          <w:kern w:val="0"/>
          <w:sz w:val="32"/>
          <w:szCs w:val="32"/>
        </w:rPr>
        <w:t>机制，提高教学管理水平和资源使用效率。深化课程教学改革，健全校本教研制度，提高学科教学研究和指导的质量，注重对学生创新精神与实践能力的培养。</w:t>
      </w:r>
      <w:r>
        <w:rPr>
          <w:rFonts w:ascii="仿宋_GB2312" w:eastAsia="仿宋_GB2312" w:hAnsi="仿宋_GB2312" w:cs="仿宋_GB2312" w:hint="eastAsia"/>
          <w:bCs/>
          <w:spacing w:val="6"/>
          <w:kern w:val="0"/>
          <w:sz w:val="32"/>
          <w:szCs w:val="32"/>
        </w:rPr>
        <w:lastRenderedPageBreak/>
        <w:t>健全学生发展指导制度，引导学生合理规划生涯。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8"/>
      </w:tblGrid>
      <w:tr w:rsidR="008B7C6C" w14:paraId="193B7446" w14:textId="77777777">
        <w:trPr>
          <w:trHeight w:val="5151"/>
        </w:trPr>
        <w:tc>
          <w:tcPr>
            <w:tcW w:w="5000" w:type="pct"/>
            <w:tcBorders>
              <w:top w:val="single" w:sz="12" w:space="0" w:color="auto"/>
              <w:left w:val="single" w:sz="12" w:space="0" w:color="auto"/>
              <w:bottom w:val="single" w:sz="12" w:space="0" w:color="auto"/>
              <w:right w:val="single" w:sz="12" w:space="0" w:color="auto"/>
            </w:tcBorders>
          </w:tcPr>
          <w:p w14:paraId="686EC943" w14:textId="77777777" w:rsidR="008B7C6C" w:rsidRDefault="00000000">
            <w:pPr>
              <w:shd w:val="clear" w:color="auto" w:fill="FFFFFF"/>
              <w:spacing w:beforeLines="50" w:before="156" w:afterLines="50" w:after="156" w:line="500" w:lineRule="exact"/>
              <w:jc w:val="center"/>
              <w:rPr>
                <w:rFonts w:eastAsia="仿宋_GB2312"/>
                <w:b/>
                <w:bCs/>
                <w:spacing w:val="6"/>
                <w:kern w:val="0"/>
                <w:sz w:val="28"/>
                <w:szCs w:val="28"/>
              </w:rPr>
            </w:pPr>
            <w:r>
              <w:rPr>
                <w:rFonts w:eastAsia="仿宋_GB2312"/>
                <w:b/>
                <w:bCs/>
                <w:spacing w:val="6"/>
                <w:kern w:val="0"/>
                <w:sz w:val="28"/>
                <w:szCs w:val="28"/>
              </w:rPr>
              <w:t>专栏</w:t>
            </w:r>
            <w:r>
              <w:rPr>
                <w:rFonts w:eastAsia="仿宋_GB2312"/>
                <w:b/>
                <w:bCs/>
                <w:spacing w:val="6"/>
                <w:kern w:val="0"/>
                <w:sz w:val="28"/>
                <w:szCs w:val="28"/>
              </w:rPr>
              <w:t xml:space="preserve">1  </w:t>
            </w:r>
            <w:r>
              <w:rPr>
                <w:rFonts w:eastAsia="仿宋_GB2312"/>
                <w:b/>
                <w:bCs/>
                <w:spacing w:val="6"/>
                <w:kern w:val="0"/>
                <w:sz w:val="28"/>
                <w:szCs w:val="28"/>
              </w:rPr>
              <w:t>基础教育质量提升工程</w:t>
            </w:r>
          </w:p>
          <w:p w14:paraId="7D2BED4C" w14:textId="77777777" w:rsidR="008B7C6C" w:rsidRDefault="00000000">
            <w:pPr>
              <w:shd w:val="clear" w:color="auto" w:fill="FFFFFF"/>
              <w:spacing w:line="500" w:lineRule="exact"/>
              <w:ind w:firstLine="555"/>
              <w:rPr>
                <w:rFonts w:eastAsia="仿宋"/>
                <w:spacing w:val="6"/>
                <w:kern w:val="0"/>
                <w:sz w:val="28"/>
                <w:szCs w:val="20"/>
              </w:rPr>
            </w:pPr>
            <w:r>
              <w:rPr>
                <w:rFonts w:ascii="仿宋_GB2312" w:eastAsia="仿宋_GB2312" w:hAnsi="仿宋_GB2312" w:cs="仿宋_GB2312" w:hint="eastAsia"/>
                <w:bCs/>
                <w:spacing w:val="6"/>
                <w:kern w:val="0"/>
                <w:sz w:val="30"/>
                <w:szCs w:val="30"/>
              </w:rPr>
              <w:t>学前教育毛入学率达到90%，普惠性幼儿园覆盖率达到90%，公办在园幼儿占比达到56.5%，示范性幼儿园占比达10%。新改扩建城区学校16所，提升农村学校50所，建设教师周转房300套，按省定标准补足配齐设施设备；小学班额不超45人，初中班额不超50人；新建学校不超规模，小学、初中不超过2000人，九年一贯制不超过2500人，化解现有大班额，逐步化解大校额；乡村小规模学校“专递课堂”覆盖率达90%以上，教师使用信息化设备授课课时达到周课时的70%以上；义务教育巩固率达到99%，通过县域义务教育优质均衡发展国家督导评估的县（市、区）占比达到35%。高中阶段教育毛入学率达97%。</w:t>
            </w:r>
          </w:p>
        </w:tc>
      </w:tr>
    </w:tbl>
    <w:p w14:paraId="18E8580E" w14:textId="77777777" w:rsidR="008B7C6C" w:rsidRDefault="00000000">
      <w:pPr>
        <w:shd w:val="clear" w:color="auto" w:fill="FFFFFF"/>
        <w:spacing w:line="580" w:lineRule="exact"/>
        <w:ind w:leftChars="-1" w:left="-2"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4.推动职业教育融合创新发展。</w:t>
      </w:r>
      <w:r>
        <w:rPr>
          <w:rFonts w:ascii="仿宋_GB2312" w:eastAsia="仿宋_GB2312" w:hAnsi="仿宋_GB2312" w:cs="仿宋_GB2312" w:hint="eastAsia"/>
          <w:bCs/>
          <w:spacing w:val="6"/>
          <w:kern w:val="0"/>
          <w:sz w:val="32"/>
          <w:szCs w:val="32"/>
        </w:rPr>
        <w:t>以创建永修中等专业学校示范</w:t>
      </w:r>
      <w:proofErr w:type="gramStart"/>
      <w:r>
        <w:rPr>
          <w:rFonts w:ascii="仿宋_GB2312" w:eastAsia="仿宋_GB2312" w:hAnsi="仿宋_GB2312" w:cs="仿宋_GB2312" w:hint="eastAsia"/>
          <w:bCs/>
          <w:spacing w:val="6"/>
          <w:kern w:val="0"/>
          <w:sz w:val="32"/>
          <w:szCs w:val="32"/>
        </w:rPr>
        <w:t>校以及</w:t>
      </w:r>
      <w:proofErr w:type="gramEnd"/>
      <w:r>
        <w:rPr>
          <w:rFonts w:ascii="仿宋_GB2312" w:eastAsia="仿宋_GB2312" w:hAnsi="仿宋_GB2312" w:cs="仿宋_GB2312" w:hint="eastAsia"/>
          <w:bCs/>
          <w:spacing w:val="6"/>
          <w:kern w:val="0"/>
          <w:sz w:val="32"/>
          <w:szCs w:val="32"/>
        </w:rPr>
        <w:t>赣江新区职业教育示范区工作为契机，紧贴赣江新区工业产业建设，依托职业学校创设特色专业，通过“校企联合、产教融合、育训结合”多</w:t>
      </w:r>
      <w:proofErr w:type="gramStart"/>
      <w:r>
        <w:rPr>
          <w:rFonts w:ascii="仿宋_GB2312" w:eastAsia="仿宋_GB2312" w:hAnsi="仿宋_GB2312" w:cs="仿宋_GB2312" w:hint="eastAsia"/>
          <w:bCs/>
          <w:spacing w:val="6"/>
          <w:kern w:val="0"/>
          <w:sz w:val="32"/>
          <w:szCs w:val="32"/>
        </w:rPr>
        <w:t>措</w:t>
      </w:r>
      <w:proofErr w:type="gramEnd"/>
      <w:r>
        <w:rPr>
          <w:rFonts w:ascii="仿宋_GB2312" w:eastAsia="仿宋_GB2312" w:hAnsi="仿宋_GB2312" w:cs="仿宋_GB2312" w:hint="eastAsia"/>
          <w:bCs/>
          <w:spacing w:val="6"/>
          <w:kern w:val="0"/>
          <w:sz w:val="32"/>
          <w:szCs w:val="32"/>
        </w:rPr>
        <w:t>并举，广泛开展多层次技能人才培养，积极实施永修职业教育发展规划，构建具有永修特色的现代职业教育体系。坚持升学和就业两条腿走路，力争五年内建立一所专科高等职业院校，与永修中专学生在学制体系上贯通。在普通中小学实施职业启蒙教育，培养掌握技能的兴趣爱好和职业生涯规划的意识能力，推动中等职业学校和普通高中、高等职业院校与普通高校、继续教育相衔接，架构灵活的人才成长立交桥，充分释放职业教育潜力。全面提高职业教育办学质量，严格落实职业技术教育办学标准，不断推进专业升</w:t>
      </w:r>
      <w:r>
        <w:rPr>
          <w:rFonts w:ascii="仿宋_GB2312" w:eastAsia="仿宋_GB2312" w:hAnsi="仿宋_GB2312" w:cs="仿宋_GB2312" w:hint="eastAsia"/>
          <w:bCs/>
          <w:spacing w:val="6"/>
          <w:kern w:val="0"/>
          <w:sz w:val="32"/>
          <w:szCs w:val="32"/>
        </w:rPr>
        <w:lastRenderedPageBreak/>
        <w:t>级和数字化改造，全面推行“1+X”证书制度。大力推进校企融合，实现专业共建、师资共享、人才共育、成果共有、责任共担的合作办学和人才培养机制。</w:t>
      </w:r>
      <w:proofErr w:type="gramStart"/>
      <w:r>
        <w:rPr>
          <w:rFonts w:ascii="仿宋_GB2312" w:eastAsia="仿宋_GB2312" w:hAnsi="仿宋_GB2312" w:cs="仿宋_GB2312" w:hint="eastAsia"/>
          <w:bCs/>
          <w:spacing w:val="6"/>
          <w:kern w:val="0"/>
          <w:sz w:val="32"/>
          <w:szCs w:val="32"/>
        </w:rPr>
        <w:t>完善产</w:t>
      </w:r>
      <w:proofErr w:type="gramEnd"/>
      <w:r>
        <w:rPr>
          <w:rFonts w:ascii="仿宋_GB2312" w:eastAsia="仿宋_GB2312" w:hAnsi="仿宋_GB2312" w:cs="仿宋_GB2312" w:hint="eastAsia"/>
          <w:bCs/>
          <w:spacing w:val="6"/>
          <w:kern w:val="0"/>
          <w:sz w:val="32"/>
          <w:szCs w:val="32"/>
        </w:rPr>
        <w:t>教融合政策支持体系，探索实施校企合作负面清单制度，建立校企合作容错纠错机制，充分释放产教融合、校企合作活力。实施职业培训促进就业创业行动计划，推动职业学校面向在校生和社会人员开展高质量的职业培训，为群众就业和企业用工开通“直通车”，不断提升职业教育服务本地社会经济发展的能力。建立健全专业技术职称评审机制，开展职业技能大赛，打造选树“永修工匠”，大力弘扬劳模精神、劳动精神、工匠精神，在全社会营造崇尚技能技艺、促进技能人才成长的良好氛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8"/>
      </w:tblGrid>
      <w:tr w:rsidR="008B7C6C" w14:paraId="3AC94CA6" w14:textId="77777777">
        <w:tc>
          <w:tcPr>
            <w:tcW w:w="5000" w:type="pct"/>
            <w:tcBorders>
              <w:top w:val="single" w:sz="12" w:space="0" w:color="auto"/>
              <w:left w:val="single" w:sz="12" w:space="0" w:color="auto"/>
              <w:bottom w:val="single" w:sz="12" w:space="0" w:color="auto"/>
              <w:right w:val="single" w:sz="12" w:space="0" w:color="auto"/>
            </w:tcBorders>
          </w:tcPr>
          <w:p w14:paraId="2486D486" w14:textId="77777777" w:rsidR="008B7C6C" w:rsidRDefault="00000000">
            <w:pPr>
              <w:shd w:val="clear" w:color="auto" w:fill="FFFFFF"/>
              <w:spacing w:line="580" w:lineRule="exact"/>
              <w:jc w:val="center"/>
              <w:rPr>
                <w:rFonts w:eastAsia="仿宋_GB2312"/>
                <w:b/>
                <w:bCs/>
                <w:spacing w:val="6"/>
                <w:kern w:val="0"/>
                <w:sz w:val="28"/>
                <w:szCs w:val="28"/>
              </w:rPr>
            </w:pPr>
            <w:r>
              <w:rPr>
                <w:rFonts w:eastAsia="仿宋_GB2312"/>
                <w:b/>
                <w:bCs/>
                <w:spacing w:val="6"/>
                <w:kern w:val="0"/>
                <w:sz w:val="28"/>
                <w:szCs w:val="28"/>
              </w:rPr>
              <w:t>专栏</w:t>
            </w:r>
            <w:r>
              <w:rPr>
                <w:rFonts w:eastAsia="仿宋_GB2312"/>
                <w:b/>
                <w:bCs/>
                <w:spacing w:val="6"/>
                <w:kern w:val="0"/>
                <w:sz w:val="28"/>
                <w:szCs w:val="28"/>
              </w:rPr>
              <w:t xml:space="preserve">2  </w:t>
            </w:r>
            <w:r>
              <w:rPr>
                <w:rFonts w:eastAsia="仿宋_GB2312"/>
                <w:b/>
                <w:bCs/>
                <w:spacing w:val="6"/>
                <w:kern w:val="0"/>
                <w:sz w:val="28"/>
                <w:szCs w:val="28"/>
              </w:rPr>
              <w:t>职业技术教育提质创优工程</w:t>
            </w:r>
          </w:p>
          <w:p w14:paraId="6393DE70" w14:textId="77777777" w:rsidR="008B7C6C" w:rsidRDefault="00000000">
            <w:pPr>
              <w:shd w:val="clear" w:color="auto" w:fill="FFFFFF"/>
              <w:spacing w:line="580" w:lineRule="exact"/>
              <w:ind w:firstLine="556"/>
              <w:rPr>
                <w:rFonts w:eastAsia="仿宋_GB2312"/>
                <w:spacing w:val="6"/>
                <w:kern w:val="0"/>
                <w:sz w:val="28"/>
                <w:szCs w:val="28"/>
              </w:rPr>
            </w:pPr>
            <w:r>
              <w:rPr>
                <w:rFonts w:ascii="仿宋_GB2312" w:eastAsia="仿宋_GB2312" w:hAnsi="仿宋_GB2312" w:cs="仿宋_GB2312" w:hint="eastAsia"/>
                <w:spacing w:val="6"/>
                <w:kern w:val="0"/>
                <w:sz w:val="30"/>
                <w:szCs w:val="30"/>
              </w:rPr>
              <w:t>扩建永修中等专业学校，全面提升学校办学能力；建立职业教育多元协调组织实施体系；落实“3+4”“3+2”分段培养制度；支持开展产教融合建设合作；打造“双师型”教师队伍；鼓励社会力量参与职业教育；服务产业发展和民生改善。</w:t>
            </w:r>
          </w:p>
        </w:tc>
      </w:tr>
    </w:tbl>
    <w:p w14:paraId="578E4D9A"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5.办好特殊教育。</w:t>
      </w:r>
      <w:r>
        <w:rPr>
          <w:rFonts w:ascii="仿宋_GB2312" w:eastAsia="仿宋_GB2312" w:hAnsi="仿宋_GB2312" w:cs="仿宋_GB2312" w:hint="eastAsia"/>
          <w:bCs/>
          <w:spacing w:val="6"/>
          <w:kern w:val="0"/>
          <w:sz w:val="32"/>
          <w:szCs w:val="32"/>
        </w:rPr>
        <w:t>巩固特殊教育成果，以义务教育为重点，推动特殊教育向学前和高中教育延伸。促进</w:t>
      </w:r>
      <w:proofErr w:type="gramStart"/>
      <w:r>
        <w:rPr>
          <w:rFonts w:ascii="仿宋_GB2312" w:eastAsia="仿宋_GB2312" w:hAnsi="仿宋_GB2312" w:cs="仿宋_GB2312" w:hint="eastAsia"/>
          <w:bCs/>
          <w:spacing w:val="6"/>
          <w:kern w:val="0"/>
          <w:sz w:val="32"/>
          <w:szCs w:val="32"/>
        </w:rPr>
        <w:t>特</w:t>
      </w:r>
      <w:proofErr w:type="gramEnd"/>
      <w:r>
        <w:rPr>
          <w:rFonts w:ascii="仿宋_GB2312" w:eastAsia="仿宋_GB2312" w:hAnsi="仿宋_GB2312" w:cs="仿宋_GB2312" w:hint="eastAsia"/>
          <w:bCs/>
          <w:spacing w:val="6"/>
          <w:kern w:val="0"/>
          <w:sz w:val="32"/>
          <w:szCs w:val="32"/>
        </w:rPr>
        <w:t>普融合，建立普通学校和特殊教育学校责任共担、资源共享、相互支撑的发展机制，推进随班就读、送教上门、</w:t>
      </w:r>
      <w:proofErr w:type="gramStart"/>
      <w:r>
        <w:rPr>
          <w:rFonts w:ascii="仿宋_GB2312" w:eastAsia="仿宋_GB2312" w:hAnsi="仿宋_GB2312" w:cs="仿宋_GB2312" w:hint="eastAsia"/>
          <w:bCs/>
          <w:spacing w:val="6"/>
          <w:kern w:val="0"/>
          <w:sz w:val="32"/>
          <w:szCs w:val="32"/>
        </w:rPr>
        <w:t>医</w:t>
      </w:r>
      <w:proofErr w:type="gramEnd"/>
      <w:r>
        <w:rPr>
          <w:rFonts w:ascii="仿宋_GB2312" w:eastAsia="仿宋_GB2312" w:hAnsi="仿宋_GB2312" w:cs="仿宋_GB2312" w:hint="eastAsia"/>
          <w:bCs/>
          <w:spacing w:val="6"/>
          <w:kern w:val="0"/>
          <w:sz w:val="32"/>
          <w:szCs w:val="32"/>
        </w:rPr>
        <w:t>教结合。支持儿童福利机构</w:t>
      </w:r>
      <w:proofErr w:type="gramStart"/>
      <w:r>
        <w:rPr>
          <w:rFonts w:ascii="仿宋_GB2312" w:eastAsia="仿宋_GB2312" w:hAnsi="仿宋_GB2312" w:cs="仿宋_GB2312" w:hint="eastAsia"/>
          <w:bCs/>
          <w:spacing w:val="6"/>
          <w:kern w:val="0"/>
          <w:sz w:val="32"/>
          <w:szCs w:val="32"/>
        </w:rPr>
        <w:t>开展康教融合</w:t>
      </w:r>
      <w:proofErr w:type="gramEnd"/>
      <w:r>
        <w:rPr>
          <w:rFonts w:ascii="仿宋_GB2312" w:eastAsia="仿宋_GB2312" w:hAnsi="仿宋_GB2312" w:cs="仿宋_GB2312" w:hint="eastAsia"/>
          <w:bCs/>
          <w:spacing w:val="6"/>
          <w:kern w:val="0"/>
          <w:sz w:val="32"/>
          <w:szCs w:val="32"/>
        </w:rPr>
        <w:t>服务，支持县特殊教育学校建立特殊教育资源中心、残疾人终身学习中心。加大国家通用手语和国家通用盲文普及推广，加强残障学生职业技能培训，拓宽残障学生终身</w:t>
      </w:r>
      <w:r>
        <w:rPr>
          <w:rFonts w:ascii="仿宋_GB2312" w:eastAsia="仿宋_GB2312" w:hAnsi="仿宋_GB2312" w:cs="仿宋_GB2312" w:hint="eastAsia"/>
          <w:bCs/>
          <w:spacing w:val="6"/>
          <w:kern w:val="0"/>
          <w:sz w:val="32"/>
          <w:szCs w:val="32"/>
        </w:rPr>
        <w:lastRenderedPageBreak/>
        <w:t>学习渠道，加大特殊教育师资培养力度。</w:t>
      </w:r>
    </w:p>
    <w:p w14:paraId="0943E9DC"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6.构建终身学习服务体系。</w:t>
      </w:r>
      <w:r>
        <w:rPr>
          <w:rFonts w:ascii="仿宋_GB2312" w:eastAsia="仿宋_GB2312" w:hAnsi="仿宋_GB2312" w:cs="仿宋_GB2312" w:hint="eastAsia"/>
          <w:bCs/>
          <w:spacing w:val="6"/>
          <w:kern w:val="0"/>
          <w:sz w:val="32"/>
          <w:szCs w:val="32"/>
        </w:rPr>
        <w:t>加强终身教育平台建设，积极整合永修开放大学工作站和永修中专资源，与市内高职院校合作，共同建设永修县终身教育平台，推进高等教育、职业技术教育和继续教育融合发展，不断扩大学历教育规模、办学层次及质量。完善永修县社区教育中心建设，提高老年大学办学质量和服务水平。积极探索在老年养老院、社会福利院、农村敬老院等养老服务机构中设立固定的学习场所，配备教学设施设备，通过开设课程、举办讲座、展示学习成果等形式，推进养教一体化。推动新技术赋能终身学习，利用互联网、大数据、人工智能等现代信息技术，大力发展多方参与、多种形式、服务全民终身学习的在线教育，实现学校教育与社会教育协同发展、规模化教育与个性化教育培养有机结合。协调组织教育机构开放数字化学习资源，充实在线学习资源库。鼓励和规范社会力量举办在线终身学习教育机构，加大在线资源的共享力度。积极营造良好的终身学习环境，倡导全民学习、终身学习，大力提高国民素质。探索建立政府购买服务教育模式，资助弱势人群就业技能学习、奖励各行各业英模自主学习。</w:t>
      </w:r>
    </w:p>
    <w:p w14:paraId="0D6F5964"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（三）建设高水平师资队伍</w:t>
      </w:r>
    </w:p>
    <w:p w14:paraId="03C51B36"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Cs/>
          <w:spacing w:val="6"/>
          <w:kern w:val="0"/>
          <w:sz w:val="32"/>
          <w:szCs w:val="32"/>
        </w:rPr>
        <w:t>推进教师教育高质量发展，健全师德师风建设长效机制，优化教师资源配置，促进教师能力素质提升，深化教师管理综合改革，持续提升教师薪资待遇，着力打造一支高素质专业化教师队伍。</w:t>
      </w:r>
    </w:p>
    <w:p w14:paraId="3BB19DD7"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lastRenderedPageBreak/>
        <w:t>1.加强师德师风建设。</w:t>
      </w:r>
      <w:r>
        <w:rPr>
          <w:rFonts w:ascii="仿宋_GB2312" w:eastAsia="仿宋_GB2312" w:hAnsi="仿宋_GB2312" w:cs="仿宋_GB2312" w:hint="eastAsia"/>
          <w:bCs/>
          <w:spacing w:val="6"/>
          <w:kern w:val="0"/>
          <w:sz w:val="32"/>
          <w:szCs w:val="32"/>
        </w:rPr>
        <w:t>坚持师德师风第一标准，全面加强教师队伍思想政治教育，</w:t>
      </w:r>
      <w:r>
        <w:rPr>
          <w:rFonts w:ascii="仿宋_GB2312" w:eastAsia="仿宋_GB2312" w:hAnsi="仿宋_GB2312" w:cs="仿宋_GB2312" w:hint="eastAsia"/>
          <w:spacing w:val="6"/>
          <w:kern w:val="0"/>
          <w:sz w:val="32"/>
          <w:szCs w:val="32"/>
        </w:rPr>
        <w:t>完善师德师风建设长效机制，</w:t>
      </w:r>
      <w:r>
        <w:rPr>
          <w:rFonts w:ascii="仿宋_GB2312" w:eastAsia="仿宋_GB2312" w:hAnsi="仿宋_GB2312" w:cs="仿宋_GB2312" w:hint="eastAsia"/>
          <w:bCs/>
          <w:spacing w:val="6"/>
          <w:kern w:val="0"/>
          <w:sz w:val="32"/>
          <w:szCs w:val="32"/>
        </w:rPr>
        <w:t>推进师德师风建设系统化、常态化和制度化。开展</w:t>
      </w:r>
      <w:r>
        <w:rPr>
          <w:rFonts w:ascii="仿宋_GB2312" w:eastAsia="仿宋_GB2312" w:hAnsi="仿宋_GB2312" w:cs="仿宋_GB2312" w:hint="eastAsia"/>
          <w:spacing w:val="6"/>
          <w:kern w:val="0"/>
          <w:sz w:val="32"/>
          <w:szCs w:val="32"/>
        </w:rPr>
        <w:t>“德艺双馨”教书育人楷模、模范教师、优秀教师、“师德标兵（先进个人）”等师德典型评选和宣传活动</w:t>
      </w:r>
      <w:r>
        <w:rPr>
          <w:rFonts w:ascii="仿宋_GB2312" w:eastAsia="仿宋_GB2312" w:hAnsi="仿宋_GB2312" w:cs="仿宋_GB2312" w:hint="eastAsia"/>
          <w:bCs/>
          <w:spacing w:val="6"/>
          <w:kern w:val="0"/>
          <w:sz w:val="32"/>
          <w:szCs w:val="32"/>
        </w:rPr>
        <w:t>，发挥模范教师的示范引领作用，进一步巩固提高教师的职业道德水平。落实新时代教师职业行为准则，健全约束惩处机制，畅通师德监督渠道，严肃查处师德违规行为，健全问题通报和问责机制。明确教师“惩戒权”的边界和限度，推动教师在权利范围内有效开展教学活动。</w:t>
      </w:r>
      <w:r>
        <w:rPr>
          <w:rFonts w:ascii="仿宋_GB2312" w:eastAsia="仿宋_GB2312" w:hAnsi="仿宋_GB2312" w:cs="仿宋_GB2312" w:hint="eastAsia"/>
          <w:spacing w:val="6"/>
          <w:kern w:val="0"/>
          <w:sz w:val="32"/>
          <w:szCs w:val="32"/>
        </w:rPr>
        <w:t>落实教职员工准入查询违法犯罪信息制度，持续推行师德考核负面清单制度，落实诚信承诺和失信惩戒机制，定期通报师德失范行为，健全多元监督体系和教师信用体系。</w:t>
      </w:r>
    </w:p>
    <w:p w14:paraId="280115ED"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2.拓宽教师培养途径。</w:t>
      </w:r>
      <w:r>
        <w:rPr>
          <w:rFonts w:ascii="仿宋_GB2312" w:eastAsia="仿宋_GB2312" w:hAnsi="仿宋_GB2312" w:cs="仿宋_GB2312" w:hint="eastAsia"/>
          <w:spacing w:val="6"/>
          <w:kern w:val="0"/>
          <w:sz w:val="32"/>
          <w:szCs w:val="32"/>
        </w:rPr>
        <w:t>按照“缺额全补”的原则及时补充公办中小学及幼儿园教师。大力实施“定向培养乡村教师计划”和江西省公费师范生培养计划，建立健全政府、中小学校（幼儿园）、高校三方联动培养师范生机制。拓宽教师培养渠道，逐步解决公办幼儿教师配备的问题。加大教师培训力度，落实教师全员培训和轮训制度，全面提升教师专业素养，深化“一专多能”乡村小学全科教师培养模式改革，提升普通高中教师实施新课程、指导学生发展能力，加快职业学校“双师型”教师队伍建设。打造名特优骨干教师队伍，实施名师、名校长培养工程，培育一批省特级教师、省市级名师，建立一批县级名师工作室。创新教研体制，提高教学教研实效，组织开展教学</w:t>
      </w:r>
      <w:r>
        <w:rPr>
          <w:rFonts w:ascii="仿宋_GB2312" w:eastAsia="仿宋_GB2312" w:hAnsi="仿宋_GB2312" w:cs="仿宋_GB2312" w:hint="eastAsia"/>
          <w:spacing w:val="6"/>
          <w:kern w:val="0"/>
          <w:sz w:val="32"/>
          <w:szCs w:val="32"/>
        </w:rPr>
        <w:lastRenderedPageBreak/>
        <w:t>技能竞赛、教学观摩示范课、专家讲座研讨会、教师结对帮扶等活动，促进城乡教师共同成长。</w:t>
      </w:r>
    </w:p>
    <w:p w14:paraId="4CB2F040"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3.健全教师管理机制。</w:t>
      </w:r>
      <w:r>
        <w:rPr>
          <w:rFonts w:ascii="仿宋_GB2312" w:eastAsia="仿宋_GB2312" w:hAnsi="仿宋_GB2312" w:cs="仿宋_GB2312" w:hint="eastAsia"/>
          <w:bCs/>
          <w:spacing w:val="6"/>
          <w:kern w:val="0"/>
          <w:sz w:val="32"/>
          <w:szCs w:val="32"/>
        </w:rPr>
        <w:t>对全县教师编制进行动态调整，根据教育教学实际需要，采取编制数和用人备案数相结合的方式配备合格教职工，用人备案数引进的教职工与编制内教职工实行同工同酬。用好《永修县促进教育人才优先发展实施办法》，更好地引进和留住教育人才。促进义务教育教师资源均衡配置，深入推进“县管校聘”改革，推动城镇优秀教师、校长向乡村学校、薄弱学校流动。健全教师岗位、职称和考核评价制度，提高中小学中高级岗位结构比例，教师职称评聘向农村教师倾斜。</w:t>
      </w:r>
    </w:p>
    <w:p w14:paraId="07B7A836"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
          <w:spacing w:val="6"/>
          <w:sz w:val="32"/>
          <w:szCs w:val="32"/>
        </w:rPr>
        <w:t>4.提升教师地位待遇。</w:t>
      </w:r>
      <w:r>
        <w:rPr>
          <w:rFonts w:ascii="仿宋_GB2312" w:eastAsia="仿宋_GB2312" w:hAnsi="仿宋_GB2312" w:cs="仿宋_GB2312" w:hint="eastAsia"/>
          <w:bCs/>
          <w:spacing w:val="6"/>
          <w:kern w:val="0"/>
          <w:sz w:val="32"/>
          <w:szCs w:val="32"/>
        </w:rPr>
        <w:t>全面落实艰苦边远地区农村中小学教师特殊津贴、教师乡镇工作补贴、教师政府绩效考核奖等待遇，积极依法落实国家关于义务教育中小学教师平均工资收入水平不低于或高于当地公务员平均工资收入水平的规定。完善艰苦边远地区农村中小学教师特殊津贴和乡村教师生活补助政策。完善中小学教师收入分配激励机制，有效体现教师工作量和工作绩效，绩效工资分配向班主任和特殊教育教师倾斜。大力提升教师社会地位，依法保障和维护教师权益，切实减轻中小学教师不合理工作负担。加大教师表彰奖励和宣传力度，开展全县优秀教师、优秀校长、先进教育工作者评选，落实长期从教教师荣誉制度和奖励制度。改善教师工作环境和条件，办好教职工大病互助保险，加大困难教职工帮扶力度，推进教职</w:t>
      </w:r>
      <w:r>
        <w:rPr>
          <w:rFonts w:ascii="仿宋_GB2312" w:eastAsia="仿宋_GB2312" w:hAnsi="仿宋_GB2312" w:cs="仿宋_GB2312" w:hint="eastAsia"/>
          <w:bCs/>
          <w:spacing w:val="6"/>
          <w:kern w:val="0"/>
          <w:sz w:val="32"/>
          <w:szCs w:val="32"/>
        </w:rPr>
        <w:lastRenderedPageBreak/>
        <w:t>工暖心工程，提升教师幸福感。</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8"/>
      </w:tblGrid>
      <w:tr w:rsidR="008B7C6C" w14:paraId="05E41C51" w14:textId="77777777">
        <w:trPr>
          <w:trHeight w:val="3235"/>
        </w:trPr>
        <w:tc>
          <w:tcPr>
            <w:tcW w:w="5000" w:type="pct"/>
            <w:tcBorders>
              <w:top w:val="single" w:sz="12" w:space="0" w:color="auto"/>
              <w:left w:val="single" w:sz="12" w:space="0" w:color="auto"/>
              <w:bottom w:val="single" w:sz="12" w:space="0" w:color="auto"/>
              <w:right w:val="single" w:sz="12" w:space="0" w:color="auto"/>
            </w:tcBorders>
          </w:tcPr>
          <w:p w14:paraId="2BBCD4BE" w14:textId="77777777" w:rsidR="008B7C6C" w:rsidRDefault="00000000">
            <w:pPr>
              <w:shd w:val="clear" w:color="auto" w:fill="FFFFFF"/>
              <w:spacing w:beforeLines="50" w:before="156" w:afterLines="50" w:after="156" w:line="580" w:lineRule="exact"/>
              <w:jc w:val="center"/>
              <w:rPr>
                <w:rFonts w:eastAsia="仿宋_GB2312"/>
                <w:b/>
                <w:bCs/>
                <w:spacing w:val="6"/>
                <w:kern w:val="0"/>
                <w:sz w:val="28"/>
                <w:szCs w:val="28"/>
              </w:rPr>
            </w:pPr>
            <w:r>
              <w:rPr>
                <w:rFonts w:eastAsia="仿宋_GB2312"/>
                <w:b/>
                <w:bCs/>
                <w:spacing w:val="6"/>
                <w:kern w:val="0"/>
                <w:sz w:val="28"/>
                <w:szCs w:val="28"/>
              </w:rPr>
              <w:t>专栏</w:t>
            </w:r>
            <w:r>
              <w:rPr>
                <w:rFonts w:eastAsia="仿宋_GB2312"/>
                <w:b/>
                <w:bCs/>
                <w:spacing w:val="6"/>
                <w:kern w:val="0"/>
                <w:sz w:val="28"/>
                <w:szCs w:val="28"/>
              </w:rPr>
              <w:t xml:space="preserve">3  </w:t>
            </w:r>
            <w:r>
              <w:rPr>
                <w:rFonts w:eastAsia="仿宋_GB2312"/>
                <w:b/>
                <w:bCs/>
                <w:spacing w:val="6"/>
                <w:kern w:val="0"/>
                <w:sz w:val="28"/>
                <w:szCs w:val="28"/>
              </w:rPr>
              <w:t>高水平师资队伍建设工程</w:t>
            </w:r>
          </w:p>
          <w:p w14:paraId="063A4E8D" w14:textId="77777777" w:rsidR="008B7C6C" w:rsidRDefault="00000000">
            <w:pPr>
              <w:shd w:val="clear" w:color="auto" w:fill="FFFFFF"/>
              <w:spacing w:line="500" w:lineRule="exact"/>
              <w:ind w:firstLine="556"/>
              <w:rPr>
                <w:rFonts w:eastAsia="仿宋_GB2312"/>
                <w:spacing w:val="6"/>
                <w:kern w:val="0"/>
                <w:sz w:val="28"/>
                <w:szCs w:val="28"/>
              </w:rPr>
            </w:pPr>
            <w:r>
              <w:rPr>
                <w:rFonts w:ascii="仿宋_GB2312" w:eastAsia="仿宋_GB2312" w:hAnsi="仿宋_GB2312" w:cs="仿宋_GB2312" w:hint="eastAsia"/>
                <w:spacing w:val="6"/>
                <w:kern w:val="0"/>
                <w:sz w:val="30"/>
                <w:szCs w:val="30"/>
              </w:rPr>
              <w:t>加大教育人才引进力度，加强在职教师专业化培训。培养各级骨干教师483人、各级学科带头人206人；培养县级教学名师61人；培育建设20个左右“双师型”名师工作室、技能大师工作室。实现职业学校“双师型”教师占比达到40%；培育引进硕士及以上高层次人才30人左右。</w:t>
            </w:r>
          </w:p>
        </w:tc>
      </w:tr>
    </w:tbl>
    <w:p w14:paraId="1B1EFF88" w14:textId="77777777" w:rsidR="008B7C6C" w:rsidRDefault="00000000">
      <w:pPr>
        <w:shd w:val="clear" w:color="auto" w:fill="FFFFFF"/>
        <w:spacing w:line="580" w:lineRule="exact"/>
        <w:ind w:firstLineChars="200" w:firstLine="664"/>
        <w:jc w:val="left"/>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（四）加快智慧教育建设</w:t>
      </w:r>
    </w:p>
    <w:p w14:paraId="0F3DCF6A"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Cs/>
          <w:spacing w:val="6"/>
          <w:kern w:val="0"/>
          <w:sz w:val="32"/>
          <w:szCs w:val="32"/>
        </w:rPr>
        <w:t>加大基础设施建设投入，构建数字教育资源公共服务体系，全面提升师生信息素养，促进信息技术与教育教学深度融合，推进优质资源开放共享，构建“互联网+教育”新生态，以教育信息化推动教育高质量发展。</w:t>
      </w:r>
    </w:p>
    <w:p w14:paraId="514AC22A"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1.大力实施基础环境建设。</w:t>
      </w:r>
      <w:r>
        <w:rPr>
          <w:rFonts w:ascii="仿宋_GB2312" w:eastAsia="仿宋_GB2312" w:hAnsi="仿宋_GB2312" w:cs="仿宋_GB2312" w:hint="eastAsia"/>
          <w:bCs/>
          <w:spacing w:val="6"/>
          <w:kern w:val="0"/>
          <w:sz w:val="32"/>
          <w:szCs w:val="32"/>
        </w:rPr>
        <w:t>实施教育信息化基础能力提升工程，提高教育城域网县、校二级主干网承载能力，持续实施“智慧（数字）校园”建设工程，加强“三个课堂”建设，推动城乡优质教学资源共建共享。建立“统筹谋划、分级推进、逐级负责”的教育管理信息化责任体系，全面支撑“教、学、管、评、测”等教育环节，加强教师与学生网络空间建设，推进教育数据研究与应用，推动教育科学决策、精准管理和智能服务。均衡配置教育装备资源，推进学科教室、实验室和图书馆等教学功能场室的升级改造，提高标准化、信息化、智能化水平。完善教育信息化经费常态化保障机制，将教育信息化经费纳入年度财政预算，积极探索政府购买教育信息化服务供给</w:t>
      </w:r>
      <w:r>
        <w:rPr>
          <w:rFonts w:ascii="仿宋_GB2312" w:eastAsia="仿宋_GB2312" w:hAnsi="仿宋_GB2312" w:cs="仿宋_GB2312" w:hint="eastAsia"/>
          <w:bCs/>
          <w:spacing w:val="6"/>
          <w:kern w:val="0"/>
          <w:sz w:val="32"/>
          <w:szCs w:val="32"/>
        </w:rPr>
        <w:lastRenderedPageBreak/>
        <w:t>新方式。</w:t>
      </w:r>
    </w:p>
    <w:p w14:paraId="3C07A8FD"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2.全面推进信息技术应用。</w:t>
      </w:r>
      <w:r>
        <w:rPr>
          <w:rFonts w:ascii="仿宋_GB2312" w:eastAsia="仿宋_GB2312" w:hAnsi="仿宋_GB2312" w:cs="仿宋_GB2312" w:hint="eastAsia"/>
          <w:bCs/>
          <w:spacing w:val="6"/>
          <w:kern w:val="0"/>
          <w:sz w:val="32"/>
          <w:szCs w:val="32"/>
        </w:rPr>
        <w:t>大力引进开发优质数字资源，全面加强中小学教材、教案、课件、习题、试卷</w:t>
      </w:r>
      <w:proofErr w:type="gramStart"/>
      <w:r>
        <w:rPr>
          <w:rFonts w:ascii="仿宋_GB2312" w:eastAsia="仿宋_GB2312" w:hAnsi="仿宋_GB2312" w:cs="仿宋_GB2312" w:hint="eastAsia"/>
          <w:bCs/>
          <w:spacing w:val="6"/>
          <w:kern w:val="0"/>
          <w:sz w:val="32"/>
          <w:szCs w:val="32"/>
        </w:rPr>
        <w:t>和微课等</w:t>
      </w:r>
      <w:proofErr w:type="gramEnd"/>
      <w:r>
        <w:rPr>
          <w:rFonts w:ascii="仿宋_GB2312" w:eastAsia="仿宋_GB2312" w:hAnsi="仿宋_GB2312" w:cs="仿宋_GB2312" w:hint="eastAsia"/>
          <w:bCs/>
          <w:spacing w:val="6"/>
          <w:kern w:val="0"/>
          <w:sz w:val="32"/>
          <w:szCs w:val="32"/>
        </w:rPr>
        <w:t>数字资源建设，构建体系完整的数字教育教学资源库。推动智能技术深度融入教育教学全过程，依托教育云平台，推进“三个课堂”常态化应用，推动教师交流研讨和资源共享。推进课程改革和教学改革，推动“互联网+教研”模式，加强对教与学过程的数据采集，开展教学分析与过程性评价，提升教师利用信息技术开展学情分析、个性化教学的能力。探索应用大数据、人工智能、</w:t>
      </w:r>
      <w:proofErr w:type="gramStart"/>
      <w:r>
        <w:rPr>
          <w:rFonts w:ascii="仿宋_GB2312" w:eastAsia="仿宋_GB2312" w:hAnsi="仿宋_GB2312" w:cs="仿宋_GB2312" w:hint="eastAsia"/>
          <w:bCs/>
          <w:spacing w:val="6"/>
          <w:kern w:val="0"/>
          <w:sz w:val="32"/>
          <w:szCs w:val="32"/>
        </w:rPr>
        <w:t>云计算</w:t>
      </w:r>
      <w:proofErr w:type="gramEnd"/>
      <w:r>
        <w:rPr>
          <w:rFonts w:ascii="仿宋_GB2312" w:eastAsia="仿宋_GB2312" w:hAnsi="仿宋_GB2312" w:cs="仿宋_GB2312" w:hint="eastAsia"/>
          <w:bCs/>
          <w:spacing w:val="6"/>
          <w:kern w:val="0"/>
          <w:sz w:val="32"/>
          <w:szCs w:val="32"/>
        </w:rPr>
        <w:t>等新技术支撑教育高质量发展，创建“智慧教育示范校”和“互联网+教育”实验校，引领全县教育信息化发展。</w:t>
      </w:r>
    </w:p>
    <w:p w14:paraId="0CEAC2B0"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3.持续提升师生信息素养。</w:t>
      </w:r>
      <w:r>
        <w:rPr>
          <w:rFonts w:ascii="仿宋_GB2312" w:eastAsia="仿宋_GB2312" w:hAnsi="仿宋_GB2312" w:cs="仿宋_GB2312" w:hint="eastAsia"/>
          <w:bCs/>
          <w:spacing w:val="6"/>
          <w:kern w:val="0"/>
          <w:sz w:val="32"/>
          <w:szCs w:val="32"/>
        </w:rPr>
        <w:t>持续实施中小学教师信息技术应用能力提升工程，深入开展校长信息化领导</w:t>
      </w:r>
      <w:proofErr w:type="gramStart"/>
      <w:r>
        <w:rPr>
          <w:rFonts w:ascii="仿宋_GB2312" w:eastAsia="仿宋_GB2312" w:hAnsi="仿宋_GB2312" w:cs="仿宋_GB2312" w:hint="eastAsia"/>
          <w:bCs/>
          <w:spacing w:val="6"/>
          <w:kern w:val="0"/>
          <w:sz w:val="32"/>
          <w:szCs w:val="32"/>
        </w:rPr>
        <w:t>力培训</w:t>
      </w:r>
      <w:proofErr w:type="gramEnd"/>
      <w:r>
        <w:rPr>
          <w:rFonts w:ascii="仿宋_GB2312" w:eastAsia="仿宋_GB2312" w:hAnsi="仿宋_GB2312" w:cs="仿宋_GB2312" w:hint="eastAsia"/>
          <w:bCs/>
          <w:spacing w:val="6"/>
          <w:kern w:val="0"/>
          <w:sz w:val="32"/>
          <w:szCs w:val="32"/>
        </w:rPr>
        <w:t>和教师信息化应用能力全员培训，基本实现“三提升</w:t>
      </w:r>
      <w:proofErr w:type="gramStart"/>
      <w:r>
        <w:rPr>
          <w:rFonts w:ascii="仿宋_GB2312" w:eastAsia="仿宋_GB2312" w:hAnsi="仿宋_GB2312" w:cs="仿宋_GB2312" w:hint="eastAsia"/>
          <w:bCs/>
          <w:spacing w:val="6"/>
          <w:kern w:val="0"/>
          <w:sz w:val="32"/>
          <w:szCs w:val="32"/>
        </w:rPr>
        <w:t>一</w:t>
      </w:r>
      <w:proofErr w:type="gramEnd"/>
      <w:r>
        <w:rPr>
          <w:rFonts w:ascii="仿宋_GB2312" w:eastAsia="仿宋_GB2312" w:hAnsi="仿宋_GB2312" w:cs="仿宋_GB2312" w:hint="eastAsia"/>
          <w:bCs/>
          <w:spacing w:val="6"/>
          <w:kern w:val="0"/>
          <w:sz w:val="32"/>
          <w:szCs w:val="32"/>
        </w:rPr>
        <w:t>全面”。推动信息技术应用能力纳入教师招聘、职务（职称）评聘、教学能力评价和绩效考核，激发教师应用信息技术的内生动力。提升学生信息素养，将计算机编程、人工智能等纳入中小学信息技术课程体系，把人工智能教育作为素质教育的重要内容，纳入学生综合素质评价，进行示范应用和整体推进。开展师生信息技术应用能力、人工智能</w:t>
      </w:r>
      <w:proofErr w:type="gramStart"/>
      <w:r>
        <w:rPr>
          <w:rFonts w:ascii="仿宋_GB2312" w:eastAsia="仿宋_GB2312" w:hAnsi="仿宋_GB2312" w:cs="仿宋_GB2312" w:hint="eastAsia"/>
          <w:bCs/>
          <w:spacing w:val="6"/>
          <w:kern w:val="0"/>
          <w:sz w:val="32"/>
          <w:szCs w:val="32"/>
        </w:rPr>
        <w:t>和创客活动</w:t>
      </w:r>
      <w:proofErr w:type="gramEnd"/>
      <w:r>
        <w:rPr>
          <w:rFonts w:ascii="仿宋_GB2312" w:eastAsia="仿宋_GB2312" w:hAnsi="仿宋_GB2312" w:cs="仿宋_GB2312" w:hint="eastAsia"/>
          <w:bCs/>
          <w:spacing w:val="6"/>
          <w:kern w:val="0"/>
          <w:sz w:val="32"/>
          <w:szCs w:val="32"/>
        </w:rPr>
        <w:t>竞赛，推动师生智能信息素养提升。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8"/>
      </w:tblGrid>
      <w:tr w:rsidR="008B7C6C" w14:paraId="661F4DD0" w14:textId="77777777">
        <w:trPr>
          <w:trHeight w:val="2577"/>
        </w:trPr>
        <w:tc>
          <w:tcPr>
            <w:tcW w:w="5000" w:type="pct"/>
            <w:tcBorders>
              <w:top w:val="single" w:sz="12" w:space="0" w:color="auto"/>
              <w:left w:val="single" w:sz="12" w:space="0" w:color="auto"/>
              <w:bottom w:val="single" w:sz="12" w:space="0" w:color="auto"/>
              <w:right w:val="single" w:sz="12" w:space="0" w:color="auto"/>
            </w:tcBorders>
          </w:tcPr>
          <w:p w14:paraId="253B8612" w14:textId="77777777" w:rsidR="008B7C6C" w:rsidRDefault="00000000">
            <w:pPr>
              <w:shd w:val="clear" w:color="auto" w:fill="FFFFFF"/>
              <w:spacing w:beforeLines="50" w:before="156" w:afterLines="50" w:after="156" w:line="500" w:lineRule="exact"/>
              <w:jc w:val="center"/>
              <w:rPr>
                <w:rFonts w:eastAsia="仿宋_GB2312"/>
                <w:b/>
                <w:spacing w:val="6"/>
                <w:kern w:val="0"/>
                <w:sz w:val="28"/>
                <w:szCs w:val="28"/>
              </w:rPr>
            </w:pPr>
            <w:r>
              <w:rPr>
                <w:rFonts w:eastAsia="仿宋_GB2312"/>
                <w:b/>
                <w:spacing w:val="6"/>
                <w:kern w:val="0"/>
                <w:sz w:val="28"/>
                <w:szCs w:val="28"/>
              </w:rPr>
              <w:lastRenderedPageBreak/>
              <w:t>专栏</w:t>
            </w:r>
            <w:r>
              <w:rPr>
                <w:rFonts w:eastAsia="仿宋_GB2312"/>
                <w:b/>
                <w:spacing w:val="6"/>
                <w:kern w:val="0"/>
                <w:sz w:val="28"/>
                <w:szCs w:val="28"/>
              </w:rPr>
              <w:t xml:space="preserve">4  </w:t>
            </w:r>
            <w:r>
              <w:rPr>
                <w:rFonts w:eastAsia="仿宋_GB2312"/>
                <w:b/>
                <w:spacing w:val="6"/>
                <w:kern w:val="0"/>
                <w:sz w:val="28"/>
                <w:szCs w:val="28"/>
              </w:rPr>
              <w:t>智慧教育融合共享工程</w:t>
            </w:r>
          </w:p>
          <w:p w14:paraId="779339DA" w14:textId="77777777" w:rsidR="008B7C6C" w:rsidRDefault="00000000">
            <w:pPr>
              <w:shd w:val="clear" w:color="auto" w:fill="FFFFFF"/>
              <w:spacing w:line="500" w:lineRule="exact"/>
              <w:ind w:firstLine="556"/>
              <w:rPr>
                <w:rFonts w:eastAsia="仿宋_GB2312"/>
                <w:spacing w:val="6"/>
                <w:kern w:val="0"/>
                <w:sz w:val="28"/>
                <w:szCs w:val="28"/>
              </w:rPr>
            </w:pPr>
            <w:r>
              <w:rPr>
                <w:rFonts w:ascii="仿宋_GB2312" w:eastAsia="仿宋_GB2312" w:hAnsi="仿宋_GB2312" w:cs="仿宋_GB2312" w:hint="eastAsia"/>
                <w:spacing w:val="6"/>
                <w:kern w:val="0"/>
                <w:sz w:val="30"/>
                <w:szCs w:val="30"/>
              </w:rPr>
              <w:t>实现乡镇及以上学校“智慧校园”覆盖率100%；建设20个“名师课堂”，5所“名校网络课堂”实验校；“智慧作业”在4-9年级班级全面运用；搭建永修教育数据交换平台，逐步实现市、县、校三级教育数据交换应用全覆盖。</w:t>
            </w:r>
          </w:p>
        </w:tc>
      </w:tr>
    </w:tbl>
    <w:p w14:paraId="59F91ADF"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(五)深化新时代教育综合改革</w:t>
      </w:r>
    </w:p>
    <w:p w14:paraId="4488D5F2" w14:textId="77777777" w:rsidR="008B7C6C" w:rsidRDefault="00000000">
      <w:pPr>
        <w:shd w:val="clear" w:color="auto" w:fill="FFFFFF"/>
        <w:spacing w:line="580" w:lineRule="exact"/>
        <w:ind w:firstLineChars="200" w:firstLine="664"/>
        <w:rPr>
          <w:rFonts w:ascii="仿宋_GB2312" w:eastAsia="仿宋_GB2312" w:hAnsi="仿宋_GB2312" w:cs="仿宋_GB2312"/>
          <w:bCs/>
          <w:spacing w:val="6"/>
          <w:kern w:val="0"/>
          <w:sz w:val="32"/>
          <w:szCs w:val="32"/>
        </w:rPr>
      </w:pPr>
      <w:r>
        <w:rPr>
          <w:rFonts w:ascii="仿宋_GB2312" w:eastAsia="仿宋_GB2312" w:hAnsi="仿宋_GB2312" w:cs="仿宋_GB2312" w:hint="eastAsia"/>
          <w:bCs/>
          <w:spacing w:val="6"/>
          <w:kern w:val="0"/>
          <w:sz w:val="32"/>
          <w:szCs w:val="32"/>
        </w:rPr>
        <w:t>以教育新发展理念为指导，坚持统筹协调、稳妥推进教育改革，形成充满活力、富有效率、更加科学、有利于高质量发展的教育体制机制。</w:t>
      </w:r>
    </w:p>
    <w:p w14:paraId="50848532"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1.深化教育评价改革。</w:t>
      </w:r>
      <w:r>
        <w:rPr>
          <w:rFonts w:ascii="仿宋_GB2312" w:eastAsia="仿宋_GB2312" w:hAnsi="仿宋_GB2312" w:cs="仿宋_GB2312" w:hint="eastAsia"/>
          <w:bCs/>
          <w:spacing w:val="6"/>
          <w:kern w:val="0"/>
          <w:sz w:val="32"/>
          <w:szCs w:val="32"/>
        </w:rPr>
        <w:t>坚持破立并举，坚决破除唯分数、唯升学、唯文凭、唯论文、唯帽子顽</w:t>
      </w:r>
      <w:proofErr w:type="gramStart"/>
      <w:r>
        <w:rPr>
          <w:rFonts w:ascii="仿宋_GB2312" w:eastAsia="仿宋_GB2312" w:hAnsi="仿宋_GB2312" w:cs="仿宋_GB2312" w:hint="eastAsia"/>
          <w:bCs/>
          <w:spacing w:val="6"/>
          <w:kern w:val="0"/>
          <w:sz w:val="32"/>
          <w:szCs w:val="32"/>
        </w:rPr>
        <w:t>瘴</w:t>
      </w:r>
      <w:proofErr w:type="gramEnd"/>
      <w:r>
        <w:rPr>
          <w:rFonts w:ascii="仿宋_GB2312" w:eastAsia="仿宋_GB2312" w:hAnsi="仿宋_GB2312" w:cs="仿宋_GB2312" w:hint="eastAsia"/>
          <w:bCs/>
          <w:spacing w:val="6"/>
          <w:kern w:val="0"/>
          <w:sz w:val="32"/>
          <w:szCs w:val="32"/>
        </w:rPr>
        <w:t>痼疾，着力构建科学评价机制。按照党委政府、学校、教师、学生和社会不同评价对象，建立健全学前教育、义务教育、职业技术教育等分层分类教育评价制度，构建政府、学校、社会等多元参与的评价体系。鼓励各校开展以学术贡献、社会贡献和支撑人才培养为导向的学术评价，探索开展学生各年级学习情况全过程、德智体美劳全要素评价，利用人工智能技术开展多元化、过程化的教学评价，促进学校立德树人、教师潜心育人。注重教育评价结果运用，加大教育评价政策宣传，促进全社会形成科学的教育发展观和选人用人观。</w:t>
      </w:r>
    </w:p>
    <w:p w14:paraId="06F6B8AB"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2.深化考试招生制度改革。</w:t>
      </w:r>
      <w:r>
        <w:rPr>
          <w:rFonts w:ascii="仿宋_GB2312" w:eastAsia="仿宋_GB2312" w:hAnsi="仿宋_GB2312" w:cs="仿宋_GB2312" w:hint="eastAsia"/>
          <w:bCs/>
          <w:spacing w:val="6"/>
          <w:kern w:val="0"/>
          <w:sz w:val="32"/>
          <w:szCs w:val="32"/>
        </w:rPr>
        <w:t>稳妥推进考试招生制度改革，健全促进公平、科学选才、监督有力的考试招生体制机制。推进高中阶段学校考试招生制度改革，加强体育考核力度，探索</w:t>
      </w:r>
      <w:r>
        <w:rPr>
          <w:rFonts w:ascii="仿宋_GB2312" w:eastAsia="仿宋_GB2312" w:hAnsi="仿宋_GB2312" w:cs="仿宋_GB2312" w:hint="eastAsia"/>
          <w:bCs/>
          <w:spacing w:val="6"/>
          <w:kern w:val="0"/>
          <w:sz w:val="32"/>
          <w:szCs w:val="32"/>
        </w:rPr>
        <w:lastRenderedPageBreak/>
        <w:t>美育考核办法，推行初中学业水平考试和综合素质评价相结合的高中阶段学校招生录取模式。稳步推进普通高考综合改革，完善高中学生综合素质评价，落实“职教高考”制度，完善“文化素质+职业技能”的高等职业技术教育考试招生机制配套措施。加强考试机构能力建设，推动</w:t>
      </w:r>
      <w:proofErr w:type="gramStart"/>
      <w:r>
        <w:rPr>
          <w:rFonts w:ascii="仿宋_GB2312" w:eastAsia="仿宋_GB2312" w:hAnsi="仿宋_GB2312" w:cs="仿宋_GB2312" w:hint="eastAsia"/>
          <w:bCs/>
          <w:spacing w:val="6"/>
          <w:kern w:val="0"/>
          <w:sz w:val="32"/>
          <w:szCs w:val="32"/>
        </w:rPr>
        <w:t>县考试</w:t>
      </w:r>
      <w:proofErr w:type="gramEnd"/>
      <w:r>
        <w:rPr>
          <w:rFonts w:ascii="仿宋_GB2312" w:eastAsia="仿宋_GB2312" w:hAnsi="仿宋_GB2312" w:cs="仿宋_GB2312" w:hint="eastAsia"/>
          <w:bCs/>
          <w:spacing w:val="6"/>
          <w:kern w:val="0"/>
          <w:sz w:val="32"/>
          <w:szCs w:val="32"/>
        </w:rPr>
        <w:t>机构职能整合，推进考试管理信息化、标准化，增强考试实施及运行保障条件。</w:t>
      </w:r>
    </w:p>
    <w:p w14:paraId="42172202"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3.深化教育督导体制机制改革。</w:t>
      </w:r>
      <w:r>
        <w:rPr>
          <w:rFonts w:ascii="仿宋_GB2312" w:eastAsia="仿宋_GB2312" w:hAnsi="仿宋_GB2312" w:cs="仿宋_GB2312" w:hint="eastAsia"/>
          <w:bCs/>
          <w:spacing w:val="6"/>
          <w:kern w:val="0"/>
          <w:sz w:val="32"/>
          <w:szCs w:val="32"/>
        </w:rPr>
        <w:t>健全教育督导机构设置，完善教育督导运行机制。建立健全涵盖学前教育、义务教育、普通高中教育、职业技术教育的各级各类教育督导机制。完善教育督导报告、反馈、整改、复查、激励、约谈、通报和问责制度。以迎接省、市对我县党政领导干部履行教育职责督导评价为抓手，认真贯彻落实国家及省、市重大教育决策部署，大力推进县域义务教育优质均衡发展和学前教育普及普惠发展，建立全县中小学校办学绩效考核制度。优化督学，配齐配强督学，督学按与学校数1:5比例配备，部分学生数较多的学校按1:1的比例配备，将督学培训纳入教育管理干部培训计划，建立督学专业素质提升机制，推荐优秀的督学或督导工作人员到学校挂职锻炼，提高督学和督导工作人员的督导能力和专业素养。建立健全教育督导部门统一负责的教育评估监测机制，积极探索评估监测工作机制，创新评估方式，加强监测数据分析和结果运用。</w:t>
      </w:r>
    </w:p>
    <w:p w14:paraId="0C806ED0" w14:textId="77777777" w:rsidR="008B7C6C" w:rsidRDefault="00000000">
      <w:pPr>
        <w:spacing w:line="580" w:lineRule="exact"/>
        <w:ind w:firstLineChars="200" w:firstLine="664"/>
        <w:rPr>
          <w:rFonts w:ascii="仿宋_GB2312" w:eastAsia="仿宋_GB2312" w:hAnsi="仿宋_GB2312" w:cs="仿宋_GB2312"/>
          <w:b/>
          <w:spacing w:val="6"/>
          <w:sz w:val="32"/>
          <w:szCs w:val="32"/>
        </w:rPr>
      </w:pPr>
      <w:r>
        <w:rPr>
          <w:rFonts w:ascii="仿宋_GB2312" w:eastAsia="仿宋_GB2312" w:hAnsi="仿宋_GB2312" w:cs="仿宋_GB2312" w:hint="eastAsia"/>
          <w:b/>
          <w:spacing w:val="6"/>
          <w:sz w:val="32"/>
          <w:szCs w:val="32"/>
        </w:rPr>
        <w:t>（六）提升教育治理现代化水平</w:t>
      </w:r>
    </w:p>
    <w:p w14:paraId="3627CB00" w14:textId="77777777" w:rsidR="008B7C6C" w:rsidRDefault="0000000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加强普法和教育理论研究，深化教育领域“放管服”改革，</w:t>
      </w:r>
      <w:r>
        <w:rPr>
          <w:rFonts w:ascii="仿宋_GB2312" w:eastAsia="仿宋_GB2312" w:hAnsi="仿宋_GB2312" w:cs="仿宋_GB2312" w:hint="eastAsia"/>
          <w:spacing w:val="6"/>
          <w:sz w:val="32"/>
          <w:szCs w:val="32"/>
        </w:rPr>
        <w:lastRenderedPageBreak/>
        <w:t>增强学校依法治校能力，健全教育经费保障机制和教育领域风险防控机制，提升教育治理和保障水平。</w:t>
      </w:r>
    </w:p>
    <w:p w14:paraId="2FA383A3" w14:textId="77777777" w:rsidR="008B7C6C" w:rsidRDefault="00000000">
      <w:pPr>
        <w:tabs>
          <w:tab w:val="center" w:pos="4422"/>
        </w:tabs>
        <w:spacing w:line="580" w:lineRule="exact"/>
        <w:ind w:firstLineChars="200" w:firstLine="664"/>
        <w:rPr>
          <w:rFonts w:ascii="仿宋_GB2312" w:eastAsia="仿宋_GB2312" w:hAnsi="仿宋_GB2312" w:cs="仿宋_GB2312"/>
          <w:b/>
          <w:spacing w:val="6"/>
          <w:sz w:val="32"/>
          <w:szCs w:val="32"/>
        </w:rPr>
      </w:pPr>
      <w:r>
        <w:rPr>
          <w:rFonts w:ascii="仿宋_GB2312" w:eastAsia="仿宋_GB2312" w:hAnsi="仿宋_GB2312" w:cs="仿宋_GB2312" w:hint="eastAsia"/>
          <w:b/>
          <w:spacing w:val="6"/>
          <w:sz w:val="32"/>
          <w:szCs w:val="32"/>
        </w:rPr>
        <w:t>1.全面推进依法治教。</w:t>
      </w:r>
      <w:r>
        <w:rPr>
          <w:rFonts w:ascii="仿宋_GB2312" w:eastAsia="仿宋_GB2312" w:hAnsi="仿宋_GB2312" w:cs="仿宋_GB2312" w:hint="eastAsia"/>
          <w:spacing w:val="6"/>
          <w:sz w:val="32"/>
          <w:szCs w:val="32"/>
        </w:rPr>
        <w:t>健全教育法律实施和监管机制，建立教育重大决策合法性审查和责任追究制度。全面贯彻落实青少年普法教育大纲，开展“依法治教示范校”创建活动，广泛深入开展法治宣传教育，推进法治知识普及、法治观念养成、法治文化建设与法治实践应用。深化教育“放管服”改革，精简审批事项，深入推进“三单一网”建设。实施教育证明事项告知承诺制，持续推进“减证便民”行动，强化审批项目事中事后监管，严格控制对学校的项目评审、教育评估、人才评价和检查等事项。落实《江西省减轻中小学教师负担十八条措施》，全面实行中小学校和教师减负正面清单管理。推进教育领域综合执法，厘清监管事权，健全执法机构，完善执法机制，依托“互联网+监管”系统，运用大数据、信息化手段创新监管方式。</w:t>
      </w:r>
    </w:p>
    <w:p w14:paraId="2EFDC661" w14:textId="77777777" w:rsidR="008B7C6C" w:rsidRDefault="00000000">
      <w:pPr>
        <w:spacing w:line="580" w:lineRule="exact"/>
        <w:ind w:firstLineChars="200" w:firstLine="664"/>
        <w:rPr>
          <w:rFonts w:ascii="仿宋_GB2312" w:eastAsia="仿宋_GB2312" w:hAnsi="仿宋_GB2312" w:cs="仿宋_GB2312"/>
          <w:b/>
          <w:spacing w:val="6"/>
          <w:sz w:val="32"/>
          <w:szCs w:val="32"/>
        </w:rPr>
      </w:pPr>
      <w:r>
        <w:rPr>
          <w:rFonts w:ascii="仿宋_GB2312" w:eastAsia="仿宋_GB2312" w:hAnsi="仿宋_GB2312" w:cs="仿宋_GB2312" w:hint="eastAsia"/>
          <w:b/>
          <w:spacing w:val="6"/>
          <w:sz w:val="32"/>
          <w:szCs w:val="32"/>
        </w:rPr>
        <w:t>2.加快构建现代学校制度。</w:t>
      </w:r>
      <w:r>
        <w:rPr>
          <w:rFonts w:ascii="仿宋_GB2312" w:eastAsia="仿宋_GB2312" w:hAnsi="仿宋_GB2312" w:cs="仿宋_GB2312" w:hint="eastAsia"/>
          <w:spacing w:val="6"/>
          <w:sz w:val="32"/>
          <w:szCs w:val="32"/>
        </w:rPr>
        <w:t>推进学校建立以章程为核心的制度体系，完善学校决策与执行机制，提高学校办学活力和自我监管能力。进一步落实和扩大中小学校办学自主权，全面深化人事管理、绩效工资、经费使用、设备采购等方面的体制机制改革。健全职业学校行业企业参与的理事会制度，促进产教融合。完善学校法律顾问制度和师生申诉制度，设立争议调解委员会和仲裁委员会等机构，建立师生权益保障和救济机制，健全未成年学生学校保护机制，依法治理校园欺凌、性侵、非</w:t>
      </w:r>
      <w:r>
        <w:rPr>
          <w:rFonts w:ascii="仿宋_GB2312" w:eastAsia="仿宋_GB2312" w:hAnsi="仿宋_GB2312" w:cs="仿宋_GB2312" w:hint="eastAsia"/>
          <w:spacing w:val="6"/>
          <w:sz w:val="32"/>
          <w:szCs w:val="32"/>
        </w:rPr>
        <w:lastRenderedPageBreak/>
        <w:t>法校园贷、电信网络诈骗、敲诈勒索学生财物</w:t>
      </w:r>
      <w:r>
        <w:rPr>
          <w:rFonts w:ascii="仿宋_GB2312" w:eastAsia="仿宋_GB2312" w:hAnsi="仿宋_GB2312" w:cs="仿宋_GB2312" w:hint="eastAsia"/>
          <w:sz w:val="32"/>
          <w:szCs w:val="32"/>
        </w:rPr>
        <w:t>、危害在校师生人身安全的违法犯罪行为</w:t>
      </w:r>
      <w:r>
        <w:rPr>
          <w:rFonts w:ascii="仿宋_GB2312" w:eastAsia="仿宋_GB2312" w:hAnsi="仿宋_GB2312" w:cs="仿宋_GB2312" w:hint="eastAsia"/>
          <w:spacing w:val="6"/>
          <w:sz w:val="32"/>
          <w:szCs w:val="32"/>
        </w:rPr>
        <w:t>。推进中小学家长委员会制度建设，提高民主管理水平。建立健全社会参与学校管理机制，努力形成家长、社区、行业协会等共同参与学校治理的格局。</w:t>
      </w:r>
    </w:p>
    <w:p w14:paraId="58B039A0" w14:textId="77777777" w:rsidR="008B7C6C" w:rsidRDefault="00000000">
      <w:pPr>
        <w:shd w:val="clear" w:color="auto" w:fill="FFFFFF"/>
        <w:spacing w:line="580" w:lineRule="exact"/>
        <w:ind w:firstLineChars="200" w:firstLine="664"/>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rPr>
        <w:t>3.全面规范民办教育发展。</w:t>
      </w:r>
      <w:r>
        <w:rPr>
          <w:rFonts w:ascii="仿宋_GB2312" w:eastAsia="仿宋_GB2312" w:hAnsi="仿宋_GB2312" w:cs="仿宋_GB2312" w:hint="eastAsia"/>
          <w:bCs/>
          <w:spacing w:val="6"/>
          <w:kern w:val="0"/>
          <w:sz w:val="32"/>
          <w:szCs w:val="32"/>
        </w:rPr>
        <w:t>落实新修订的《江西省民办教育促进条例》，依法依规促进民办教育规范发展。深入推进民办学校非营利性和营利性分类管理改革，积极引导社会力量举办非营利性民办学校，加大民办学校资产管理和财务监管力度。全面推行民办学校办学许可证电子证照制度，指导民办学校修订完善学校章程和法人治理结构。贯彻落实中办国办《关于规范民办义务教育发展的意见》，统筹民办义务教育学校设立，规范民办中小学招生入学行为。依法依规加强校外培训机构监管，落实年检年报制度，促进校外培训机构规范有序发展。</w:t>
      </w:r>
    </w:p>
    <w:p w14:paraId="7B9F866A" w14:textId="77777777" w:rsidR="008B7C6C" w:rsidRDefault="00000000">
      <w:pPr>
        <w:spacing w:line="580" w:lineRule="exact"/>
        <w:ind w:firstLineChars="200" w:firstLine="664"/>
        <w:rPr>
          <w:rFonts w:ascii="仿宋_GB2312" w:eastAsia="仿宋_GB2312" w:hAnsi="仿宋_GB2312" w:cs="仿宋_GB2312"/>
          <w:b/>
          <w:spacing w:val="6"/>
          <w:sz w:val="32"/>
          <w:szCs w:val="32"/>
        </w:rPr>
      </w:pPr>
      <w:r>
        <w:rPr>
          <w:rFonts w:ascii="仿宋_GB2312" w:eastAsia="仿宋_GB2312" w:hAnsi="仿宋_GB2312" w:cs="仿宋_GB2312" w:hint="eastAsia"/>
          <w:b/>
          <w:spacing w:val="6"/>
          <w:sz w:val="32"/>
          <w:szCs w:val="32"/>
        </w:rPr>
        <w:t>4.助力服务乡村振兴。</w:t>
      </w:r>
      <w:r>
        <w:rPr>
          <w:rFonts w:ascii="仿宋_GB2312" w:eastAsia="仿宋_GB2312" w:hAnsi="仿宋_GB2312" w:cs="仿宋_GB2312" w:hint="eastAsia"/>
          <w:spacing w:val="6"/>
          <w:sz w:val="32"/>
          <w:szCs w:val="32"/>
        </w:rPr>
        <w:t>建立健全巩固教育脱贫攻坚成果长效机制，推动教育脱贫攻坚和乡村振兴战略实施有效衔接。大力改善乡村学校条件，提升乡村教师能力，全面振兴乡村教育。大力开展面向农业农村的职业技能培训。实施定向培养乡村教师、“特岗计划”“三支一扶”，培养本地教师资源，引导优秀毕业生投身乡村建设，助推乡村振兴。加强对特殊群体学生关爱，全面落实国家资助政策，保障脱贫户、监测户、低保户等家庭学生不因贫辍学、失学，全面阻断贫困代际传递；加强留守儿童关爱保护，落实属地责任，健全家庭、政府、学校、社会共同参与的工作体系；坚持“以流入地为主、以公办学校</w:t>
      </w:r>
      <w:r>
        <w:rPr>
          <w:rFonts w:ascii="仿宋_GB2312" w:eastAsia="仿宋_GB2312" w:hAnsi="仿宋_GB2312" w:cs="仿宋_GB2312" w:hint="eastAsia"/>
          <w:spacing w:val="6"/>
          <w:sz w:val="32"/>
          <w:szCs w:val="32"/>
        </w:rPr>
        <w:lastRenderedPageBreak/>
        <w:t>为主”原则，稳步推进农业转移人口随迁子女入学待遇同城化。实施推普助力乡村振兴计划和国家通用语言文字普及提升工程，加强农村学校国家通用语言文字教育教学，全面消除语言交际障碍，构建健康和谐语言生活。</w:t>
      </w:r>
    </w:p>
    <w:p w14:paraId="31F481CD" w14:textId="77777777" w:rsidR="008B7C6C" w:rsidRDefault="00000000">
      <w:pPr>
        <w:shd w:val="clear" w:color="auto" w:fill="FFFFFF"/>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b/>
          <w:spacing w:val="6"/>
          <w:kern w:val="0"/>
          <w:sz w:val="32"/>
          <w:szCs w:val="32"/>
        </w:rPr>
        <w:t>5.健全教育风险防控机制。</w:t>
      </w:r>
      <w:r>
        <w:rPr>
          <w:rFonts w:ascii="仿宋_GB2312" w:eastAsia="仿宋_GB2312" w:hAnsi="仿宋_GB2312" w:cs="仿宋_GB2312" w:hint="eastAsia"/>
          <w:spacing w:val="6"/>
          <w:kern w:val="0"/>
          <w:sz w:val="32"/>
          <w:szCs w:val="32"/>
        </w:rPr>
        <w:t>全面贯彻落实《大中小学国家安全教育指导纲要》，坚持底线思维，增强忧患意识，将防范化解重大风险纳入教育工作全过程。加强总体国家安全观教育，防范重大政治安全和意识形态风险。坚持教育与宗教相分离，坚决抵御和防范宗教渗透和校园传教活动。创新安全教育方式方法，推进疏散演练常态化，开展防溺水等专项行动，全面提升学生安全防范意识和自救自护能力。深化平安校园建设，完善校园安全管理制度，全面实施校园安防“三个百分之百”“四个一”和“互联网+明厨亮灶”工程建设，继续深化“新型警力护校园行动”，常态</w:t>
      </w:r>
      <w:proofErr w:type="gramStart"/>
      <w:r>
        <w:rPr>
          <w:rFonts w:ascii="仿宋_GB2312" w:eastAsia="仿宋_GB2312" w:hAnsi="仿宋_GB2312" w:cs="仿宋_GB2312" w:hint="eastAsia"/>
          <w:spacing w:val="6"/>
          <w:kern w:val="0"/>
          <w:sz w:val="32"/>
          <w:szCs w:val="32"/>
        </w:rPr>
        <w:t>化开展</w:t>
      </w:r>
      <w:proofErr w:type="gramEnd"/>
      <w:r>
        <w:rPr>
          <w:rFonts w:ascii="仿宋_GB2312" w:eastAsia="仿宋_GB2312" w:hAnsi="仿宋_GB2312" w:cs="仿宋_GB2312" w:hint="eastAsia"/>
          <w:spacing w:val="6"/>
          <w:kern w:val="0"/>
          <w:sz w:val="32"/>
          <w:szCs w:val="32"/>
        </w:rPr>
        <w:t>校园及周边社会治安综合治理，及时化解</w:t>
      </w:r>
      <w:proofErr w:type="gramStart"/>
      <w:r>
        <w:rPr>
          <w:rFonts w:ascii="仿宋_GB2312" w:eastAsia="仿宋_GB2312" w:hAnsi="仿宋_GB2312" w:cs="仿宋_GB2312" w:hint="eastAsia"/>
          <w:spacing w:val="6"/>
          <w:kern w:val="0"/>
          <w:sz w:val="32"/>
          <w:szCs w:val="32"/>
        </w:rPr>
        <w:t>涉校涉生</w:t>
      </w:r>
      <w:proofErr w:type="gramEnd"/>
      <w:r>
        <w:rPr>
          <w:rFonts w:ascii="仿宋_GB2312" w:eastAsia="仿宋_GB2312" w:hAnsi="仿宋_GB2312" w:cs="仿宋_GB2312" w:hint="eastAsia"/>
          <w:spacing w:val="6"/>
          <w:kern w:val="0"/>
          <w:sz w:val="32"/>
          <w:szCs w:val="32"/>
        </w:rPr>
        <w:t>矛盾纠纷，消除各类安全隐患，健全学校安全事故、突发事件应急处理机制。加强教育网络舆情监测，构筑校园保险保障网，健全校园安全风险防控体系。建立重大决策社会稳定风险评估机制，坚决防止校园发生大规模群体性事件、重大个人极端事件等社会安全事件。</w:t>
      </w:r>
    </w:p>
    <w:p w14:paraId="0C246187" w14:textId="77777777" w:rsidR="008B7C6C" w:rsidRDefault="00000000">
      <w:pPr>
        <w:shd w:val="clear" w:color="auto" w:fill="FFFFFF"/>
        <w:spacing w:line="580" w:lineRule="exact"/>
        <w:ind w:firstLineChars="200" w:firstLine="664"/>
        <w:rPr>
          <w:rFonts w:ascii="黑体" w:eastAsia="黑体" w:hAnsi="黑体" w:cs="黑体"/>
          <w:spacing w:val="6"/>
          <w:kern w:val="0"/>
          <w:sz w:val="32"/>
          <w:szCs w:val="32"/>
        </w:rPr>
      </w:pPr>
      <w:r>
        <w:rPr>
          <w:rFonts w:ascii="黑体" w:eastAsia="黑体" w:hAnsi="黑体" w:cs="黑体" w:hint="eastAsia"/>
          <w:spacing w:val="6"/>
          <w:kern w:val="0"/>
          <w:sz w:val="32"/>
          <w:szCs w:val="32"/>
        </w:rPr>
        <w:t>四、组织实施</w:t>
      </w:r>
    </w:p>
    <w:p w14:paraId="6ABE3987"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b/>
          <w:spacing w:val="6"/>
          <w:kern w:val="0"/>
          <w:sz w:val="32"/>
          <w:szCs w:val="32"/>
        </w:rPr>
        <w:t>（一）全面加强党的领导。</w:t>
      </w:r>
      <w:r>
        <w:rPr>
          <w:rFonts w:ascii="仿宋_GB2312" w:eastAsia="仿宋_GB2312" w:hAnsi="仿宋_GB2312" w:cs="仿宋_GB2312" w:hint="eastAsia"/>
          <w:spacing w:val="6"/>
          <w:kern w:val="0"/>
          <w:sz w:val="32"/>
          <w:szCs w:val="32"/>
        </w:rPr>
        <w:t>进一步健全党委统一领导、党政齐抓共管、部门各负其责的教育领导体制，完善县委教育工作领导小组机制，定期研究、周密部署、精心组织、有力推进</w:t>
      </w:r>
      <w:r>
        <w:rPr>
          <w:rFonts w:ascii="仿宋_GB2312" w:eastAsia="仿宋_GB2312" w:hAnsi="仿宋_GB2312" w:cs="仿宋_GB2312" w:hint="eastAsia"/>
          <w:spacing w:val="6"/>
          <w:kern w:val="0"/>
          <w:sz w:val="32"/>
          <w:szCs w:val="32"/>
        </w:rPr>
        <w:lastRenderedPageBreak/>
        <w:t>规划实施，确保规划各项措施落到实处，各项目标任务顺利完成。全面加强教育系统党的建设，建立中小学校党组织领导的校长负责制，把党建工作作为办学治校的重要内容，发挥基层党组织作用，加强党员队伍建设，坚持全面从严治党，使基层党组织成为学校教书育人的坚强战斗堡垒，确保中国特色社会主义教育办学方向。</w:t>
      </w:r>
    </w:p>
    <w:p w14:paraId="1EB1E6CF" w14:textId="77777777" w:rsidR="008B7C6C" w:rsidRDefault="00000000">
      <w:pPr>
        <w:shd w:val="clear" w:color="auto" w:fill="FFFFFF"/>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b/>
          <w:spacing w:val="6"/>
          <w:kern w:val="0"/>
          <w:sz w:val="32"/>
          <w:szCs w:val="32"/>
        </w:rPr>
        <w:t>（二）完善教育投入机制。</w:t>
      </w:r>
      <w:r>
        <w:rPr>
          <w:rFonts w:ascii="仿宋_GB2312" w:eastAsia="仿宋_GB2312" w:hAnsi="仿宋_GB2312" w:cs="仿宋_GB2312" w:hint="eastAsia"/>
          <w:spacing w:val="6"/>
          <w:kern w:val="0"/>
          <w:sz w:val="32"/>
          <w:szCs w:val="32"/>
        </w:rPr>
        <w:t>落实教育优先发展战略，完善经费筹措机制，强化政府发展公共教育职责，按照“两个只增不减”要求，加大公共财政投入力度，为规划实施提供经费保障。全面落实各级各类教育生均拨款制度、家庭经济困难学生资助政策。坚持教育公益属性，完善政府、社会和受教育者合理分担非义务教育培养成本机制，严格执行普通高中、幼儿园收费标准。鼓励和引导社会力量出资办学或捐资办学，扩大社会资源参与教育的途径，多途径增加教育投入。建立覆盖教育经费投入使用管理全过程的绩效管理机制，强化责任约束和绩效评价结果运用。优化教育经费使用结构，提高经费使用效益。加强内部控制机制建设，完善教育内部审计制度和教育经费统计公告制度，确保教育经费使用安全、规范、高效。</w:t>
      </w:r>
    </w:p>
    <w:p w14:paraId="29F042DB" w14:textId="77777777" w:rsidR="008B7C6C" w:rsidRDefault="00000000">
      <w:pPr>
        <w:shd w:val="clear" w:color="auto" w:fill="FFFFFF"/>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b/>
          <w:spacing w:val="6"/>
          <w:kern w:val="0"/>
          <w:sz w:val="32"/>
          <w:szCs w:val="32"/>
        </w:rPr>
        <w:t>（三）营造良好实施环境。</w:t>
      </w:r>
      <w:r>
        <w:rPr>
          <w:rFonts w:ascii="仿宋_GB2312" w:eastAsia="仿宋_GB2312" w:hAnsi="仿宋_GB2312" w:cs="仿宋_GB2312" w:hint="eastAsia"/>
          <w:spacing w:val="6"/>
          <w:kern w:val="0"/>
          <w:sz w:val="32"/>
          <w:szCs w:val="32"/>
        </w:rPr>
        <w:t>建立健全“政府主导，各部门协同配合，全社会积极参与”的工作机制，广泛宣传党的教育方针政策及教育事业发展“十四五”规划的重要意义和主要内容，鼓励社会各界积极参与规划实施，努力形成全社会关心教育、支持教育、共同推进教育发展的良好局面，为规划的科学</w:t>
      </w:r>
      <w:r>
        <w:rPr>
          <w:rFonts w:ascii="仿宋_GB2312" w:eastAsia="仿宋_GB2312" w:hAnsi="仿宋_GB2312" w:cs="仿宋_GB2312" w:hint="eastAsia"/>
          <w:spacing w:val="6"/>
          <w:kern w:val="0"/>
          <w:sz w:val="32"/>
          <w:szCs w:val="32"/>
        </w:rPr>
        <w:lastRenderedPageBreak/>
        <w:t>实施营造良好的社会环境和舆论氛围。加强各地、各部门协同配合，围绕规划发展目标、主要任务和重大措施研究制定切实可行、操作性强的配套政策措施，积极推动规划有效落实。定期开展规划实施评估，及时调整和优化实施策略，更好发挥规划引领作用。</w:t>
      </w:r>
    </w:p>
    <w:p w14:paraId="0141931F" w14:textId="77777777" w:rsidR="008B7C6C" w:rsidRDefault="008B7C6C">
      <w:pPr>
        <w:tabs>
          <w:tab w:val="left" w:pos="142"/>
          <w:tab w:val="left" w:pos="284"/>
          <w:tab w:val="left" w:pos="426"/>
        </w:tabs>
        <w:spacing w:line="500" w:lineRule="exact"/>
        <w:rPr>
          <w:rFonts w:ascii="仿宋_GB2312" w:eastAsia="仿宋_GB2312" w:hAnsi="仿宋_GB2312" w:cs="仿宋_GB2312"/>
          <w:sz w:val="28"/>
          <w:szCs w:val="28"/>
        </w:rPr>
      </w:pPr>
    </w:p>
    <w:p w14:paraId="4BB5AB48" w14:textId="77777777" w:rsidR="008B7C6C" w:rsidRDefault="008B7C6C">
      <w:pPr>
        <w:tabs>
          <w:tab w:val="left" w:pos="142"/>
          <w:tab w:val="left" w:pos="284"/>
          <w:tab w:val="left" w:pos="426"/>
        </w:tabs>
        <w:spacing w:line="500" w:lineRule="exact"/>
        <w:rPr>
          <w:rFonts w:ascii="仿宋_GB2312" w:eastAsia="仿宋_GB2312" w:hAnsi="仿宋_GB2312" w:cs="仿宋_GB2312"/>
          <w:sz w:val="28"/>
          <w:szCs w:val="28"/>
        </w:rPr>
      </w:pPr>
    </w:p>
    <w:p w14:paraId="1378CAA4" w14:textId="77777777" w:rsidR="008B7C6C" w:rsidRDefault="008B7C6C">
      <w:pPr>
        <w:pStyle w:val="HY-"/>
        <w:ind w:firstLine="560"/>
        <w:rPr>
          <w:rFonts w:eastAsia="仿宋_GB2312" w:cs="仿宋_GB2312" w:hint="default"/>
          <w:sz w:val="28"/>
          <w:szCs w:val="28"/>
        </w:rPr>
      </w:pPr>
    </w:p>
    <w:p w14:paraId="1C02C095" w14:textId="77777777" w:rsidR="008B7C6C" w:rsidRDefault="008B7C6C">
      <w:pPr>
        <w:pStyle w:val="HY-"/>
        <w:ind w:firstLine="560"/>
        <w:rPr>
          <w:rFonts w:eastAsia="仿宋_GB2312" w:cs="仿宋_GB2312" w:hint="default"/>
          <w:sz w:val="28"/>
          <w:szCs w:val="28"/>
        </w:rPr>
      </w:pPr>
    </w:p>
    <w:p w14:paraId="30A2E727" w14:textId="77777777" w:rsidR="008B7C6C" w:rsidRDefault="008B7C6C">
      <w:pPr>
        <w:pStyle w:val="HY-"/>
        <w:ind w:firstLine="560"/>
        <w:rPr>
          <w:rFonts w:eastAsia="仿宋_GB2312" w:cs="仿宋_GB2312" w:hint="default"/>
          <w:sz w:val="28"/>
          <w:szCs w:val="28"/>
        </w:rPr>
      </w:pPr>
    </w:p>
    <w:p w14:paraId="748A8088" w14:textId="77777777" w:rsidR="008B7C6C" w:rsidRDefault="008B7C6C">
      <w:pPr>
        <w:pStyle w:val="HY-"/>
        <w:ind w:firstLine="560"/>
        <w:rPr>
          <w:rFonts w:eastAsia="仿宋_GB2312" w:cs="仿宋_GB2312" w:hint="default"/>
          <w:sz w:val="28"/>
          <w:szCs w:val="28"/>
        </w:rPr>
      </w:pPr>
    </w:p>
    <w:p w14:paraId="0071D88C" w14:textId="77777777" w:rsidR="008B7C6C" w:rsidRDefault="008B7C6C">
      <w:pPr>
        <w:pStyle w:val="HY-"/>
        <w:ind w:firstLine="560"/>
        <w:rPr>
          <w:rFonts w:eastAsia="仿宋_GB2312" w:cs="仿宋_GB2312" w:hint="default"/>
          <w:sz w:val="28"/>
          <w:szCs w:val="28"/>
        </w:rPr>
      </w:pPr>
    </w:p>
    <w:p w14:paraId="2A8D1F25" w14:textId="77777777" w:rsidR="008B7C6C" w:rsidRDefault="008B7C6C">
      <w:pPr>
        <w:pStyle w:val="HY-"/>
        <w:ind w:firstLine="560"/>
        <w:rPr>
          <w:rFonts w:eastAsia="仿宋_GB2312" w:cs="仿宋_GB2312" w:hint="default"/>
          <w:sz w:val="28"/>
          <w:szCs w:val="28"/>
        </w:rPr>
      </w:pPr>
    </w:p>
    <w:p w14:paraId="02F08F56" w14:textId="77777777" w:rsidR="008B7C6C" w:rsidRDefault="008B7C6C">
      <w:pPr>
        <w:pStyle w:val="HY-"/>
        <w:ind w:firstLine="560"/>
        <w:rPr>
          <w:rFonts w:eastAsia="仿宋_GB2312" w:cs="仿宋_GB2312" w:hint="default"/>
          <w:sz w:val="28"/>
          <w:szCs w:val="28"/>
        </w:rPr>
      </w:pPr>
    </w:p>
    <w:p w14:paraId="61B77A65" w14:textId="77777777" w:rsidR="008B7C6C" w:rsidRDefault="008B7C6C">
      <w:pPr>
        <w:pStyle w:val="HY-"/>
        <w:ind w:firstLine="560"/>
        <w:rPr>
          <w:rFonts w:eastAsia="仿宋_GB2312" w:cs="仿宋_GB2312" w:hint="default"/>
          <w:sz w:val="28"/>
          <w:szCs w:val="28"/>
        </w:rPr>
      </w:pPr>
    </w:p>
    <w:p w14:paraId="56DF53F7" w14:textId="77777777" w:rsidR="008B7C6C" w:rsidRDefault="008B7C6C">
      <w:pPr>
        <w:pStyle w:val="HY-"/>
        <w:ind w:firstLine="560"/>
        <w:rPr>
          <w:rFonts w:eastAsia="仿宋_GB2312" w:cs="仿宋_GB2312" w:hint="default"/>
          <w:sz w:val="28"/>
          <w:szCs w:val="28"/>
        </w:rPr>
      </w:pPr>
    </w:p>
    <w:p w14:paraId="50A506AB" w14:textId="77777777" w:rsidR="008B7C6C" w:rsidRDefault="008B7C6C">
      <w:pPr>
        <w:pStyle w:val="HY-"/>
        <w:ind w:firstLine="560"/>
        <w:rPr>
          <w:rFonts w:eastAsia="仿宋_GB2312" w:cs="仿宋_GB2312" w:hint="default"/>
          <w:sz w:val="28"/>
          <w:szCs w:val="28"/>
        </w:rPr>
      </w:pPr>
    </w:p>
    <w:p w14:paraId="65FDA316" w14:textId="77777777" w:rsidR="008B7C6C" w:rsidRDefault="008B7C6C">
      <w:pPr>
        <w:pStyle w:val="HY-"/>
        <w:ind w:firstLine="560"/>
        <w:rPr>
          <w:rFonts w:eastAsia="仿宋_GB2312" w:cs="仿宋_GB2312" w:hint="default"/>
          <w:sz w:val="28"/>
          <w:szCs w:val="28"/>
        </w:rPr>
      </w:pPr>
    </w:p>
    <w:p w14:paraId="4E668272" w14:textId="77777777" w:rsidR="008B7C6C" w:rsidRDefault="008B7C6C">
      <w:pPr>
        <w:pStyle w:val="HY-"/>
        <w:ind w:firstLine="560"/>
        <w:rPr>
          <w:rFonts w:eastAsia="仿宋_GB2312" w:cs="仿宋_GB2312" w:hint="default"/>
          <w:sz w:val="28"/>
          <w:szCs w:val="28"/>
        </w:rPr>
      </w:pPr>
    </w:p>
    <w:p w14:paraId="4DA72821" w14:textId="77777777" w:rsidR="008B7C6C" w:rsidRDefault="008B7C6C">
      <w:pPr>
        <w:pStyle w:val="HY-"/>
        <w:ind w:firstLine="560"/>
        <w:rPr>
          <w:rFonts w:eastAsia="仿宋_GB2312" w:cs="仿宋_GB2312" w:hint="default"/>
          <w:sz w:val="28"/>
          <w:szCs w:val="28"/>
        </w:rPr>
      </w:pPr>
    </w:p>
    <w:p w14:paraId="20BB563A" w14:textId="77777777" w:rsidR="008B7C6C" w:rsidRDefault="008B7C6C">
      <w:pPr>
        <w:pStyle w:val="HY-"/>
        <w:ind w:firstLine="560"/>
        <w:rPr>
          <w:rFonts w:eastAsia="仿宋_GB2312" w:cs="仿宋_GB2312" w:hint="default"/>
          <w:sz w:val="28"/>
          <w:szCs w:val="28"/>
        </w:rPr>
      </w:pPr>
    </w:p>
    <w:p w14:paraId="4DE7B98C" w14:textId="77777777" w:rsidR="008B7C6C" w:rsidRDefault="008B7C6C">
      <w:pPr>
        <w:pStyle w:val="HY-"/>
        <w:ind w:firstLine="560"/>
        <w:rPr>
          <w:rFonts w:eastAsia="仿宋_GB2312" w:cs="仿宋_GB2312" w:hint="default"/>
          <w:sz w:val="28"/>
          <w:szCs w:val="28"/>
        </w:rPr>
      </w:pPr>
    </w:p>
    <w:p w14:paraId="4DC61ED4" w14:textId="77777777" w:rsidR="008B7C6C" w:rsidRDefault="008B7C6C">
      <w:pPr>
        <w:pStyle w:val="HY-"/>
        <w:ind w:firstLine="560"/>
        <w:rPr>
          <w:rFonts w:eastAsia="仿宋_GB2312" w:cs="仿宋_GB2312" w:hint="default"/>
          <w:sz w:val="28"/>
          <w:szCs w:val="28"/>
        </w:rPr>
      </w:pPr>
    </w:p>
    <w:p w14:paraId="4499853B" w14:textId="77777777" w:rsidR="008B7C6C" w:rsidRDefault="00000000">
      <w:pPr>
        <w:tabs>
          <w:tab w:val="left" w:pos="142"/>
          <w:tab w:val="left" w:pos="284"/>
          <w:tab w:val="left" w:pos="426"/>
        </w:tabs>
        <w:spacing w:line="500" w:lineRule="exact"/>
        <w:rPr>
          <w:rFonts w:ascii="仿宋_GB2312" w:eastAsia="仿宋_GB2312" w:hAnsi="仿宋_GB2312" w:cs="仿宋_GB2312"/>
          <w:sz w:val="28"/>
          <w:szCs w:val="28"/>
        </w:rPr>
      </w:pPr>
      <w:r>
        <w:rPr>
          <w:rFonts w:ascii="仿宋_GB2312" w:eastAsia="仿宋_GB2312" w:hAnsi="仿宋_GB2312" w:cs="仿宋_GB2312"/>
          <w:noProof/>
          <w:sz w:val="28"/>
          <w:szCs w:val="28"/>
        </w:rPr>
        <w:lastRenderedPageBreak/>
        <mc:AlternateContent>
          <mc:Choice Requires="wps">
            <w:drawing>
              <wp:anchor distT="0" distB="0" distL="114300" distR="114300" simplePos="0" relativeHeight="251660288" behindDoc="0" locked="0" layoutInCell="1" allowOverlap="1" wp14:anchorId="5098F695" wp14:editId="17389D47">
                <wp:simplePos x="0" y="0"/>
                <wp:positionH relativeFrom="column">
                  <wp:posOffset>116840</wp:posOffset>
                </wp:positionH>
                <wp:positionV relativeFrom="paragraph">
                  <wp:posOffset>355600</wp:posOffset>
                </wp:positionV>
                <wp:extent cx="540067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4006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703E4C3"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2pt,28pt" to="434.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"/>
            </w:pict>
          </mc:Fallback>
        </mc:AlternateContent>
      </w:r>
      <w:r>
        <w:rPr>
          <w:rFonts w:ascii="仿宋_GB2312" w:eastAsia="仿宋_GB2312" w:hAnsi="仿宋_GB2312" w:cs="仿宋_GB2312"/>
          <w:noProof/>
          <w:sz w:val="28"/>
          <w:szCs w:val="28"/>
        </w:rPr>
        <mc:AlternateContent>
          <mc:Choice Requires="wps">
            <w:drawing>
              <wp:anchor distT="0" distB="0" distL="114300" distR="114300" simplePos="0" relativeHeight="251659264" behindDoc="0" locked="0" layoutInCell="1" allowOverlap="1" wp14:anchorId="71F67CE3" wp14:editId="18221757">
                <wp:simplePos x="0" y="0"/>
                <wp:positionH relativeFrom="column">
                  <wp:posOffset>116840</wp:posOffset>
                </wp:positionH>
                <wp:positionV relativeFrom="paragraph">
                  <wp:posOffset>15240</wp:posOffset>
                </wp:positionV>
                <wp:extent cx="540067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4006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BB28242"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2pt,1.2pt" to="43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"/>
            </w:pict>
          </mc:Fallback>
        </mc:AlternateContent>
      </w:r>
      <w:r>
        <w:rPr>
          <w:rFonts w:ascii="仿宋_GB2312" w:eastAsia="仿宋_GB2312" w:hAnsi="仿宋_GB2312" w:cs="仿宋_GB2312" w:hint="eastAsia"/>
          <w:sz w:val="28"/>
          <w:szCs w:val="28"/>
        </w:rPr>
        <w:t xml:space="preserve">　永修县人民政府办公室</w:t>
      </w:r>
      <w:proofErr w:type="gramStart"/>
      <w:r>
        <w:rPr>
          <w:rFonts w:ascii="仿宋_GB2312" w:eastAsia="仿宋_GB2312" w:hAnsi="仿宋_GB2312" w:cs="仿宋_GB2312" w:hint="eastAsia"/>
          <w:sz w:val="28"/>
          <w:szCs w:val="28"/>
        </w:rPr>
        <w:t xml:space="preserve">　　　　　　</w:t>
      </w:r>
      <w:proofErr w:type="gramEnd"/>
      <w:r>
        <w:rPr>
          <w:rFonts w:ascii="仿宋_GB2312" w:eastAsia="仿宋_GB2312" w:hAnsi="仿宋_GB2312" w:cs="仿宋_GB2312" w:hint="eastAsia"/>
          <w:sz w:val="28"/>
          <w:szCs w:val="28"/>
        </w:rPr>
        <w:t xml:space="preserve">       2023年2月24日印发</w:t>
      </w:r>
    </w:p>
    <w:sectPr w:rsidR="008B7C6C">
      <w:headerReference w:type="default" r:id="rId7"/>
      <w:pgSz w:w="11907" w:h="16840"/>
      <w:pgMar w:top="1588" w:right="1446" w:bottom="1588" w:left="142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0F23" w14:textId="77777777" w:rsidR="00B61193" w:rsidRDefault="00B61193">
      <w:r>
        <w:separator/>
      </w:r>
    </w:p>
  </w:endnote>
  <w:endnote w:type="continuationSeparator" w:id="0">
    <w:p w14:paraId="17E5EE31" w14:textId="77777777" w:rsidR="00B61193" w:rsidRDefault="00B6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创艺简标宋">
    <w:altName w:val="微软雅黑"/>
    <w:charset w:val="86"/>
    <w:family w:val="auto"/>
    <w:pitch w:val="default"/>
  </w:font>
  <w:font w:name="方正小标宋简体">
    <w:altName w:val="微软雅黑"/>
    <w:charset w:val="86"/>
    <w:family w:val="script"/>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D3B6" w14:textId="77777777" w:rsidR="00B61193" w:rsidRDefault="00B61193">
      <w:r>
        <w:separator/>
      </w:r>
    </w:p>
  </w:footnote>
  <w:footnote w:type="continuationSeparator" w:id="0">
    <w:p w14:paraId="2EF28EA9" w14:textId="77777777" w:rsidR="00B61193" w:rsidRDefault="00B6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DA6B" w14:textId="77777777" w:rsidR="008B7C6C" w:rsidRDefault="008B7C6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VlNGEzZmIzNmJmMTZlMzc3NzhkZGQyNTVkMjc0MzAifQ=="/>
  </w:docVars>
  <w:rsids>
    <w:rsidRoot w:val="0042293B"/>
    <w:rsid w:val="00001199"/>
    <w:rsid w:val="00004695"/>
    <w:rsid w:val="000076F8"/>
    <w:rsid w:val="00010E0C"/>
    <w:rsid w:val="000146BC"/>
    <w:rsid w:val="0003150A"/>
    <w:rsid w:val="00031698"/>
    <w:rsid w:val="00037BEE"/>
    <w:rsid w:val="00040DD4"/>
    <w:rsid w:val="000471A2"/>
    <w:rsid w:val="00047BFD"/>
    <w:rsid w:val="00056F58"/>
    <w:rsid w:val="00060A35"/>
    <w:rsid w:val="00067202"/>
    <w:rsid w:val="00074E4F"/>
    <w:rsid w:val="00081926"/>
    <w:rsid w:val="000833C0"/>
    <w:rsid w:val="00090DB4"/>
    <w:rsid w:val="00094B10"/>
    <w:rsid w:val="00095E52"/>
    <w:rsid w:val="00097385"/>
    <w:rsid w:val="000A08C2"/>
    <w:rsid w:val="000A0967"/>
    <w:rsid w:val="000A3C7A"/>
    <w:rsid w:val="000A3DEB"/>
    <w:rsid w:val="000B1800"/>
    <w:rsid w:val="000B4BC9"/>
    <w:rsid w:val="000B643C"/>
    <w:rsid w:val="000C601C"/>
    <w:rsid w:val="000D78FA"/>
    <w:rsid w:val="000E0A16"/>
    <w:rsid w:val="000E2BBC"/>
    <w:rsid w:val="000E477C"/>
    <w:rsid w:val="000E4A11"/>
    <w:rsid w:val="000F7469"/>
    <w:rsid w:val="000F7A6B"/>
    <w:rsid w:val="00103B09"/>
    <w:rsid w:val="00103BEB"/>
    <w:rsid w:val="00106C4C"/>
    <w:rsid w:val="00110C7B"/>
    <w:rsid w:val="00120061"/>
    <w:rsid w:val="00122D20"/>
    <w:rsid w:val="00124FCD"/>
    <w:rsid w:val="00126721"/>
    <w:rsid w:val="001274DA"/>
    <w:rsid w:val="001324BD"/>
    <w:rsid w:val="00137E31"/>
    <w:rsid w:val="00140D24"/>
    <w:rsid w:val="00143B82"/>
    <w:rsid w:val="001441D6"/>
    <w:rsid w:val="00145162"/>
    <w:rsid w:val="00150BC1"/>
    <w:rsid w:val="0015229E"/>
    <w:rsid w:val="00156271"/>
    <w:rsid w:val="00156684"/>
    <w:rsid w:val="00157E7D"/>
    <w:rsid w:val="00167587"/>
    <w:rsid w:val="00172A67"/>
    <w:rsid w:val="001742E3"/>
    <w:rsid w:val="001746CD"/>
    <w:rsid w:val="00174F10"/>
    <w:rsid w:val="0018070F"/>
    <w:rsid w:val="00182431"/>
    <w:rsid w:val="0018751B"/>
    <w:rsid w:val="00195512"/>
    <w:rsid w:val="00197703"/>
    <w:rsid w:val="001A627D"/>
    <w:rsid w:val="001A6693"/>
    <w:rsid w:val="001A6FC2"/>
    <w:rsid w:val="001B13E3"/>
    <w:rsid w:val="001B5888"/>
    <w:rsid w:val="001B666C"/>
    <w:rsid w:val="001C024E"/>
    <w:rsid w:val="001C2C4C"/>
    <w:rsid w:val="001C400D"/>
    <w:rsid w:val="001D16D2"/>
    <w:rsid w:val="001D221F"/>
    <w:rsid w:val="001D23F0"/>
    <w:rsid w:val="001D25A4"/>
    <w:rsid w:val="001D52FA"/>
    <w:rsid w:val="001E446F"/>
    <w:rsid w:val="001E45E1"/>
    <w:rsid w:val="001F260F"/>
    <w:rsid w:val="001F3EC3"/>
    <w:rsid w:val="0020047F"/>
    <w:rsid w:val="00201070"/>
    <w:rsid w:val="0020107F"/>
    <w:rsid w:val="0020274A"/>
    <w:rsid w:val="002041A5"/>
    <w:rsid w:val="00210841"/>
    <w:rsid w:val="0021158D"/>
    <w:rsid w:val="00216082"/>
    <w:rsid w:val="002168D8"/>
    <w:rsid w:val="0022071A"/>
    <w:rsid w:val="002207F0"/>
    <w:rsid w:val="002224AD"/>
    <w:rsid w:val="00224F6E"/>
    <w:rsid w:val="00225AE6"/>
    <w:rsid w:val="00226903"/>
    <w:rsid w:val="00240ED7"/>
    <w:rsid w:val="00244B74"/>
    <w:rsid w:val="002563E7"/>
    <w:rsid w:val="0026203C"/>
    <w:rsid w:val="002631F1"/>
    <w:rsid w:val="002642A6"/>
    <w:rsid w:val="002703E8"/>
    <w:rsid w:val="002719AE"/>
    <w:rsid w:val="00271D24"/>
    <w:rsid w:val="0027416E"/>
    <w:rsid w:val="00280733"/>
    <w:rsid w:val="00282636"/>
    <w:rsid w:val="00283043"/>
    <w:rsid w:val="00283274"/>
    <w:rsid w:val="002858A2"/>
    <w:rsid w:val="00287C20"/>
    <w:rsid w:val="0029027D"/>
    <w:rsid w:val="00290A0C"/>
    <w:rsid w:val="00293067"/>
    <w:rsid w:val="00293241"/>
    <w:rsid w:val="00294EAA"/>
    <w:rsid w:val="002A7861"/>
    <w:rsid w:val="002B0858"/>
    <w:rsid w:val="002B15AE"/>
    <w:rsid w:val="002B1C8C"/>
    <w:rsid w:val="002B1DF8"/>
    <w:rsid w:val="002B6287"/>
    <w:rsid w:val="002B6451"/>
    <w:rsid w:val="002C45AF"/>
    <w:rsid w:val="002C55F8"/>
    <w:rsid w:val="002C7395"/>
    <w:rsid w:val="002C7AD3"/>
    <w:rsid w:val="002D7586"/>
    <w:rsid w:val="002E36B3"/>
    <w:rsid w:val="002F44FD"/>
    <w:rsid w:val="002F5F7B"/>
    <w:rsid w:val="002F6CAF"/>
    <w:rsid w:val="00300C71"/>
    <w:rsid w:val="0030541B"/>
    <w:rsid w:val="00307503"/>
    <w:rsid w:val="003103F8"/>
    <w:rsid w:val="003134C8"/>
    <w:rsid w:val="00316B0A"/>
    <w:rsid w:val="00326853"/>
    <w:rsid w:val="00331087"/>
    <w:rsid w:val="0034065F"/>
    <w:rsid w:val="00342430"/>
    <w:rsid w:val="00343FB2"/>
    <w:rsid w:val="003449D7"/>
    <w:rsid w:val="003471C4"/>
    <w:rsid w:val="00351124"/>
    <w:rsid w:val="00352CF2"/>
    <w:rsid w:val="00352E66"/>
    <w:rsid w:val="003610CC"/>
    <w:rsid w:val="00362E9F"/>
    <w:rsid w:val="0036508B"/>
    <w:rsid w:val="00366FC7"/>
    <w:rsid w:val="00367BFE"/>
    <w:rsid w:val="0037734C"/>
    <w:rsid w:val="003907F3"/>
    <w:rsid w:val="003930BC"/>
    <w:rsid w:val="003A0A25"/>
    <w:rsid w:val="003A1A4A"/>
    <w:rsid w:val="003A510F"/>
    <w:rsid w:val="003B3F39"/>
    <w:rsid w:val="003C1553"/>
    <w:rsid w:val="003D1465"/>
    <w:rsid w:val="003D40AE"/>
    <w:rsid w:val="003D4FEB"/>
    <w:rsid w:val="003D78F2"/>
    <w:rsid w:val="003E2444"/>
    <w:rsid w:val="003E6C0F"/>
    <w:rsid w:val="003F2711"/>
    <w:rsid w:val="003F4D19"/>
    <w:rsid w:val="004025E0"/>
    <w:rsid w:val="00407823"/>
    <w:rsid w:val="004078DA"/>
    <w:rsid w:val="004152DD"/>
    <w:rsid w:val="00420DEE"/>
    <w:rsid w:val="0042293B"/>
    <w:rsid w:val="00425024"/>
    <w:rsid w:val="00425E6F"/>
    <w:rsid w:val="0043338D"/>
    <w:rsid w:val="004374F1"/>
    <w:rsid w:val="00437AAF"/>
    <w:rsid w:val="00442564"/>
    <w:rsid w:val="00445B7D"/>
    <w:rsid w:val="00447ACF"/>
    <w:rsid w:val="00453EB8"/>
    <w:rsid w:val="0045581A"/>
    <w:rsid w:val="004560CC"/>
    <w:rsid w:val="0045685A"/>
    <w:rsid w:val="00460E2C"/>
    <w:rsid w:val="00461913"/>
    <w:rsid w:val="00465969"/>
    <w:rsid w:val="00471A5A"/>
    <w:rsid w:val="0047492D"/>
    <w:rsid w:val="00476A56"/>
    <w:rsid w:val="00481E5A"/>
    <w:rsid w:val="004841FB"/>
    <w:rsid w:val="004846C0"/>
    <w:rsid w:val="00492B43"/>
    <w:rsid w:val="00492C0A"/>
    <w:rsid w:val="00494E1E"/>
    <w:rsid w:val="0049591D"/>
    <w:rsid w:val="00495FB0"/>
    <w:rsid w:val="004972B4"/>
    <w:rsid w:val="004976B0"/>
    <w:rsid w:val="004A3940"/>
    <w:rsid w:val="004A460D"/>
    <w:rsid w:val="004A530B"/>
    <w:rsid w:val="004B04B4"/>
    <w:rsid w:val="004B4478"/>
    <w:rsid w:val="004D4294"/>
    <w:rsid w:val="004E1725"/>
    <w:rsid w:val="004E1B5C"/>
    <w:rsid w:val="004E223E"/>
    <w:rsid w:val="004E2CA8"/>
    <w:rsid w:val="004E428B"/>
    <w:rsid w:val="004E44DB"/>
    <w:rsid w:val="004E4773"/>
    <w:rsid w:val="004E69F8"/>
    <w:rsid w:val="004F236E"/>
    <w:rsid w:val="004F59EE"/>
    <w:rsid w:val="004F72D0"/>
    <w:rsid w:val="00501390"/>
    <w:rsid w:val="0050263D"/>
    <w:rsid w:val="00502BEB"/>
    <w:rsid w:val="00504496"/>
    <w:rsid w:val="00511213"/>
    <w:rsid w:val="00515B88"/>
    <w:rsid w:val="00521553"/>
    <w:rsid w:val="005226AB"/>
    <w:rsid w:val="00526A52"/>
    <w:rsid w:val="00533453"/>
    <w:rsid w:val="00535818"/>
    <w:rsid w:val="00535FD9"/>
    <w:rsid w:val="00540600"/>
    <w:rsid w:val="0054096D"/>
    <w:rsid w:val="005512E6"/>
    <w:rsid w:val="00552C4D"/>
    <w:rsid w:val="00553FF9"/>
    <w:rsid w:val="0055558D"/>
    <w:rsid w:val="0055649B"/>
    <w:rsid w:val="00557ADE"/>
    <w:rsid w:val="00561B32"/>
    <w:rsid w:val="005648A3"/>
    <w:rsid w:val="00570361"/>
    <w:rsid w:val="00571280"/>
    <w:rsid w:val="00572D1B"/>
    <w:rsid w:val="0057429F"/>
    <w:rsid w:val="005750E4"/>
    <w:rsid w:val="00575128"/>
    <w:rsid w:val="005762B7"/>
    <w:rsid w:val="005819BA"/>
    <w:rsid w:val="0058224B"/>
    <w:rsid w:val="005830D8"/>
    <w:rsid w:val="005839E4"/>
    <w:rsid w:val="00591A3D"/>
    <w:rsid w:val="0059315B"/>
    <w:rsid w:val="00595E6F"/>
    <w:rsid w:val="00597687"/>
    <w:rsid w:val="00597A63"/>
    <w:rsid w:val="005B2B15"/>
    <w:rsid w:val="005B7527"/>
    <w:rsid w:val="005C0292"/>
    <w:rsid w:val="005D5692"/>
    <w:rsid w:val="005D611E"/>
    <w:rsid w:val="005D6603"/>
    <w:rsid w:val="005E081B"/>
    <w:rsid w:val="005E3715"/>
    <w:rsid w:val="005F4E11"/>
    <w:rsid w:val="005F6C26"/>
    <w:rsid w:val="00605504"/>
    <w:rsid w:val="00605986"/>
    <w:rsid w:val="00606B83"/>
    <w:rsid w:val="00606FBE"/>
    <w:rsid w:val="0061065F"/>
    <w:rsid w:val="00611F8B"/>
    <w:rsid w:val="0061440E"/>
    <w:rsid w:val="00621709"/>
    <w:rsid w:val="00625342"/>
    <w:rsid w:val="0062600E"/>
    <w:rsid w:val="00630371"/>
    <w:rsid w:val="006304F7"/>
    <w:rsid w:val="006307FB"/>
    <w:rsid w:val="00630CEE"/>
    <w:rsid w:val="00631752"/>
    <w:rsid w:val="00632940"/>
    <w:rsid w:val="00632968"/>
    <w:rsid w:val="00636DF6"/>
    <w:rsid w:val="00637D18"/>
    <w:rsid w:val="0064158A"/>
    <w:rsid w:val="00643B90"/>
    <w:rsid w:val="00647D9F"/>
    <w:rsid w:val="00652A91"/>
    <w:rsid w:val="006542E5"/>
    <w:rsid w:val="006662A9"/>
    <w:rsid w:val="00671DBC"/>
    <w:rsid w:val="00675EB3"/>
    <w:rsid w:val="006861A7"/>
    <w:rsid w:val="006916EC"/>
    <w:rsid w:val="00693737"/>
    <w:rsid w:val="006A2AEA"/>
    <w:rsid w:val="006A678C"/>
    <w:rsid w:val="006A74AD"/>
    <w:rsid w:val="006B0492"/>
    <w:rsid w:val="006B12AC"/>
    <w:rsid w:val="006B1F10"/>
    <w:rsid w:val="006B42DB"/>
    <w:rsid w:val="006B5592"/>
    <w:rsid w:val="006C4637"/>
    <w:rsid w:val="006D0C82"/>
    <w:rsid w:val="006D1F19"/>
    <w:rsid w:val="006D2D94"/>
    <w:rsid w:val="006D725C"/>
    <w:rsid w:val="006D7859"/>
    <w:rsid w:val="006E13E4"/>
    <w:rsid w:val="006E3F5D"/>
    <w:rsid w:val="006E4D1F"/>
    <w:rsid w:val="006E6E4B"/>
    <w:rsid w:val="006F2E98"/>
    <w:rsid w:val="006F63F2"/>
    <w:rsid w:val="00703E69"/>
    <w:rsid w:val="00714050"/>
    <w:rsid w:val="0071636B"/>
    <w:rsid w:val="00723F4E"/>
    <w:rsid w:val="007310CB"/>
    <w:rsid w:val="00732EF0"/>
    <w:rsid w:val="00737CCF"/>
    <w:rsid w:val="0074025E"/>
    <w:rsid w:val="00742DB7"/>
    <w:rsid w:val="00743136"/>
    <w:rsid w:val="007452E5"/>
    <w:rsid w:val="0074740E"/>
    <w:rsid w:val="00753FD3"/>
    <w:rsid w:val="0075661E"/>
    <w:rsid w:val="0076104F"/>
    <w:rsid w:val="00774CC9"/>
    <w:rsid w:val="00775295"/>
    <w:rsid w:val="00780BB1"/>
    <w:rsid w:val="00781080"/>
    <w:rsid w:val="00782C51"/>
    <w:rsid w:val="00785A74"/>
    <w:rsid w:val="00787FE7"/>
    <w:rsid w:val="0079182C"/>
    <w:rsid w:val="007926F8"/>
    <w:rsid w:val="00792BCF"/>
    <w:rsid w:val="007946B4"/>
    <w:rsid w:val="00796839"/>
    <w:rsid w:val="00797E8B"/>
    <w:rsid w:val="007A2FC1"/>
    <w:rsid w:val="007A5604"/>
    <w:rsid w:val="007A5FCE"/>
    <w:rsid w:val="007A758A"/>
    <w:rsid w:val="007A7E72"/>
    <w:rsid w:val="007B09A9"/>
    <w:rsid w:val="007B0B0D"/>
    <w:rsid w:val="007C1F8E"/>
    <w:rsid w:val="007C2434"/>
    <w:rsid w:val="007C37BB"/>
    <w:rsid w:val="007D03D2"/>
    <w:rsid w:val="007E6178"/>
    <w:rsid w:val="007E7E96"/>
    <w:rsid w:val="007F077D"/>
    <w:rsid w:val="007F0FB8"/>
    <w:rsid w:val="007F1610"/>
    <w:rsid w:val="007F5E2B"/>
    <w:rsid w:val="007F77BA"/>
    <w:rsid w:val="0080199D"/>
    <w:rsid w:val="00810B58"/>
    <w:rsid w:val="0081425C"/>
    <w:rsid w:val="008158E0"/>
    <w:rsid w:val="00817F25"/>
    <w:rsid w:val="00823C0F"/>
    <w:rsid w:val="00833CC8"/>
    <w:rsid w:val="0084044C"/>
    <w:rsid w:val="00841FAC"/>
    <w:rsid w:val="008425CA"/>
    <w:rsid w:val="00842B59"/>
    <w:rsid w:val="00845B7A"/>
    <w:rsid w:val="00850335"/>
    <w:rsid w:val="008521B9"/>
    <w:rsid w:val="0085513F"/>
    <w:rsid w:val="00860907"/>
    <w:rsid w:val="00864E50"/>
    <w:rsid w:val="008708FE"/>
    <w:rsid w:val="00871629"/>
    <w:rsid w:val="00871DAD"/>
    <w:rsid w:val="00872044"/>
    <w:rsid w:val="008738D3"/>
    <w:rsid w:val="00882314"/>
    <w:rsid w:val="00882E06"/>
    <w:rsid w:val="0088316E"/>
    <w:rsid w:val="00885DC3"/>
    <w:rsid w:val="008865C9"/>
    <w:rsid w:val="0089024F"/>
    <w:rsid w:val="00891B33"/>
    <w:rsid w:val="008A188C"/>
    <w:rsid w:val="008A5996"/>
    <w:rsid w:val="008B1CCC"/>
    <w:rsid w:val="008B44A7"/>
    <w:rsid w:val="008B7C6C"/>
    <w:rsid w:val="008C79C8"/>
    <w:rsid w:val="008D24B2"/>
    <w:rsid w:val="008D445B"/>
    <w:rsid w:val="008E128D"/>
    <w:rsid w:val="008E67A0"/>
    <w:rsid w:val="008F6DF9"/>
    <w:rsid w:val="009013BF"/>
    <w:rsid w:val="0090530E"/>
    <w:rsid w:val="00913A43"/>
    <w:rsid w:val="00913A49"/>
    <w:rsid w:val="009150F8"/>
    <w:rsid w:val="009160E8"/>
    <w:rsid w:val="0092010F"/>
    <w:rsid w:val="00922BBC"/>
    <w:rsid w:val="009270F0"/>
    <w:rsid w:val="009313CD"/>
    <w:rsid w:val="00931927"/>
    <w:rsid w:val="00932B23"/>
    <w:rsid w:val="009336B9"/>
    <w:rsid w:val="009347FD"/>
    <w:rsid w:val="009445BF"/>
    <w:rsid w:val="00951D07"/>
    <w:rsid w:val="0095605B"/>
    <w:rsid w:val="00965493"/>
    <w:rsid w:val="00966F52"/>
    <w:rsid w:val="0096793B"/>
    <w:rsid w:val="00980B6B"/>
    <w:rsid w:val="00981855"/>
    <w:rsid w:val="0098440F"/>
    <w:rsid w:val="0099147D"/>
    <w:rsid w:val="0099318A"/>
    <w:rsid w:val="00993B9C"/>
    <w:rsid w:val="009A0B8B"/>
    <w:rsid w:val="009A5C8A"/>
    <w:rsid w:val="009A79F1"/>
    <w:rsid w:val="009B51C4"/>
    <w:rsid w:val="009B53FA"/>
    <w:rsid w:val="009C779A"/>
    <w:rsid w:val="009E3D8E"/>
    <w:rsid w:val="009E431D"/>
    <w:rsid w:val="009F0E1A"/>
    <w:rsid w:val="00A028DD"/>
    <w:rsid w:val="00A120C7"/>
    <w:rsid w:val="00A15193"/>
    <w:rsid w:val="00A15671"/>
    <w:rsid w:val="00A247F8"/>
    <w:rsid w:val="00A3021E"/>
    <w:rsid w:val="00A313EC"/>
    <w:rsid w:val="00A34EEA"/>
    <w:rsid w:val="00A40C15"/>
    <w:rsid w:val="00A42C5C"/>
    <w:rsid w:val="00A43A42"/>
    <w:rsid w:val="00A569D0"/>
    <w:rsid w:val="00A57BEE"/>
    <w:rsid w:val="00A61CF5"/>
    <w:rsid w:val="00A63F1F"/>
    <w:rsid w:val="00A65144"/>
    <w:rsid w:val="00A73A78"/>
    <w:rsid w:val="00A81CD4"/>
    <w:rsid w:val="00A87412"/>
    <w:rsid w:val="00A87D8F"/>
    <w:rsid w:val="00A920AC"/>
    <w:rsid w:val="00A944C5"/>
    <w:rsid w:val="00A95BF2"/>
    <w:rsid w:val="00A976F3"/>
    <w:rsid w:val="00AA5729"/>
    <w:rsid w:val="00AA7C2A"/>
    <w:rsid w:val="00AB1363"/>
    <w:rsid w:val="00AB26B9"/>
    <w:rsid w:val="00AB7A7D"/>
    <w:rsid w:val="00AB7D20"/>
    <w:rsid w:val="00AD0A8D"/>
    <w:rsid w:val="00AD3F5E"/>
    <w:rsid w:val="00AD48F8"/>
    <w:rsid w:val="00AD6C9A"/>
    <w:rsid w:val="00AE3524"/>
    <w:rsid w:val="00AE6862"/>
    <w:rsid w:val="00AF56E7"/>
    <w:rsid w:val="00AF6466"/>
    <w:rsid w:val="00B0238E"/>
    <w:rsid w:val="00B028AB"/>
    <w:rsid w:val="00B02AE6"/>
    <w:rsid w:val="00B0310D"/>
    <w:rsid w:val="00B04525"/>
    <w:rsid w:val="00B06F59"/>
    <w:rsid w:val="00B13748"/>
    <w:rsid w:val="00B141B4"/>
    <w:rsid w:val="00B142D0"/>
    <w:rsid w:val="00B148D8"/>
    <w:rsid w:val="00B21F06"/>
    <w:rsid w:val="00B23895"/>
    <w:rsid w:val="00B25071"/>
    <w:rsid w:val="00B2586B"/>
    <w:rsid w:val="00B31993"/>
    <w:rsid w:val="00B36A1B"/>
    <w:rsid w:val="00B36F96"/>
    <w:rsid w:val="00B429E6"/>
    <w:rsid w:val="00B44C82"/>
    <w:rsid w:val="00B51AA2"/>
    <w:rsid w:val="00B61193"/>
    <w:rsid w:val="00B70836"/>
    <w:rsid w:val="00B729B2"/>
    <w:rsid w:val="00B735B0"/>
    <w:rsid w:val="00B74FC0"/>
    <w:rsid w:val="00B81E7A"/>
    <w:rsid w:val="00B849A0"/>
    <w:rsid w:val="00B858DD"/>
    <w:rsid w:val="00B91414"/>
    <w:rsid w:val="00B924FC"/>
    <w:rsid w:val="00B94A36"/>
    <w:rsid w:val="00B94F87"/>
    <w:rsid w:val="00BA29D6"/>
    <w:rsid w:val="00BA5BAD"/>
    <w:rsid w:val="00BB0CA3"/>
    <w:rsid w:val="00BB10B9"/>
    <w:rsid w:val="00BC33C1"/>
    <w:rsid w:val="00BC4E36"/>
    <w:rsid w:val="00BC6B21"/>
    <w:rsid w:val="00BD244E"/>
    <w:rsid w:val="00BD3C22"/>
    <w:rsid w:val="00BD4ECD"/>
    <w:rsid w:val="00BE77DC"/>
    <w:rsid w:val="00BF54FD"/>
    <w:rsid w:val="00BF68CD"/>
    <w:rsid w:val="00C00E33"/>
    <w:rsid w:val="00C11AC6"/>
    <w:rsid w:val="00C11CA4"/>
    <w:rsid w:val="00C14C53"/>
    <w:rsid w:val="00C16E95"/>
    <w:rsid w:val="00C17501"/>
    <w:rsid w:val="00C219F2"/>
    <w:rsid w:val="00C27062"/>
    <w:rsid w:val="00C30FAD"/>
    <w:rsid w:val="00C37E30"/>
    <w:rsid w:val="00C37ED0"/>
    <w:rsid w:val="00C414E8"/>
    <w:rsid w:val="00C53051"/>
    <w:rsid w:val="00C554D6"/>
    <w:rsid w:val="00C73DEA"/>
    <w:rsid w:val="00C75A03"/>
    <w:rsid w:val="00C80A4E"/>
    <w:rsid w:val="00C83A58"/>
    <w:rsid w:val="00C849EC"/>
    <w:rsid w:val="00C85B8F"/>
    <w:rsid w:val="00C86A2A"/>
    <w:rsid w:val="00C917FA"/>
    <w:rsid w:val="00C95BB1"/>
    <w:rsid w:val="00C97F65"/>
    <w:rsid w:val="00CA6037"/>
    <w:rsid w:val="00CA738C"/>
    <w:rsid w:val="00CB0969"/>
    <w:rsid w:val="00CB3FF5"/>
    <w:rsid w:val="00CB454E"/>
    <w:rsid w:val="00CC265A"/>
    <w:rsid w:val="00CC2798"/>
    <w:rsid w:val="00CC2E6D"/>
    <w:rsid w:val="00CC406C"/>
    <w:rsid w:val="00CC7B46"/>
    <w:rsid w:val="00CD3DDC"/>
    <w:rsid w:val="00CD43B2"/>
    <w:rsid w:val="00CE1BF4"/>
    <w:rsid w:val="00CE26D0"/>
    <w:rsid w:val="00CE6878"/>
    <w:rsid w:val="00CF1198"/>
    <w:rsid w:val="00CF3150"/>
    <w:rsid w:val="00CF3E59"/>
    <w:rsid w:val="00CF4FE5"/>
    <w:rsid w:val="00CF64CF"/>
    <w:rsid w:val="00D01255"/>
    <w:rsid w:val="00D019CE"/>
    <w:rsid w:val="00D074EF"/>
    <w:rsid w:val="00D07D6A"/>
    <w:rsid w:val="00D10E1A"/>
    <w:rsid w:val="00D12946"/>
    <w:rsid w:val="00D16DA7"/>
    <w:rsid w:val="00D20087"/>
    <w:rsid w:val="00D26113"/>
    <w:rsid w:val="00D26D23"/>
    <w:rsid w:val="00D34BA5"/>
    <w:rsid w:val="00D4397E"/>
    <w:rsid w:val="00D515EC"/>
    <w:rsid w:val="00D520AA"/>
    <w:rsid w:val="00D57E3D"/>
    <w:rsid w:val="00D60087"/>
    <w:rsid w:val="00D60330"/>
    <w:rsid w:val="00D60A84"/>
    <w:rsid w:val="00D60E74"/>
    <w:rsid w:val="00D629EC"/>
    <w:rsid w:val="00D6761E"/>
    <w:rsid w:val="00D71291"/>
    <w:rsid w:val="00D74628"/>
    <w:rsid w:val="00D80DDD"/>
    <w:rsid w:val="00D84971"/>
    <w:rsid w:val="00D86D09"/>
    <w:rsid w:val="00D90C75"/>
    <w:rsid w:val="00D93468"/>
    <w:rsid w:val="00DA23BC"/>
    <w:rsid w:val="00DA2BD3"/>
    <w:rsid w:val="00DA6946"/>
    <w:rsid w:val="00DB595A"/>
    <w:rsid w:val="00DC5665"/>
    <w:rsid w:val="00DC7165"/>
    <w:rsid w:val="00DD1AD9"/>
    <w:rsid w:val="00DD26F6"/>
    <w:rsid w:val="00DD5C5A"/>
    <w:rsid w:val="00DE0FB2"/>
    <w:rsid w:val="00DE1614"/>
    <w:rsid w:val="00DE3F88"/>
    <w:rsid w:val="00DE40D6"/>
    <w:rsid w:val="00DF0965"/>
    <w:rsid w:val="00DF0F5B"/>
    <w:rsid w:val="00DF4A15"/>
    <w:rsid w:val="00DF52C2"/>
    <w:rsid w:val="00DF7747"/>
    <w:rsid w:val="00E006DB"/>
    <w:rsid w:val="00E01821"/>
    <w:rsid w:val="00E064AD"/>
    <w:rsid w:val="00E112FD"/>
    <w:rsid w:val="00E17EFD"/>
    <w:rsid w:val="00E206D8"/>
    <w:rsid w:val="00E22627"/>
    <w:rsid w:val="00E22ABF"/>
    <w:rsid w:val="00E30094"/>
    <w:rsid w:val="00E300A0"/>
    <w:rsid w:val="00E32607"/>
    <w:rsid w:val="00E44C3C"/>
    <w:rsid w:val="00E4633B"/>
    <w:rsid w:val="00E46A7D"/>
    <w:rsid w:val="00E50FF3"/>
    <w:rsid w:val="00E54433"/>
    <w:rsid w:val="00E54492"/>
    <w:rsid w:val="00E619DC"/>
    <w:rsid w:val="00E656A9"/>
    <w:rsid w:val="00E739AE"/>
    <w:rsid w:val="00E77BF2"/>
    <w:rsid w:val="00E83182"/>
    <w:rsid w:val="00E90BB5"/>
    <w:rsid w:val="00E971F2"/>
    <w:rsid w:val="00EA2E95"/>
    <w:rsid w:val="00EA474D"/>
    <w:rsid w:val="00EB1835"/>
    <w:rsid w:val="00EB55ED"/>
    <w:rsid w:val="00EB5A0F"/>
    <w:rsid w:val="00EB6982"/>
    <w:rsid w:val="00EC36C3"/>
    <w:rsid w:val="00EC3822"/>
    <w:rsid w:val="00EC4814"/>
    <w:rsid w:val="00EC7465"/>
    <w:rsid w:val="00ED50BF"/>
    <w:rsid w:val="00ED520E"/>
    <w:rsid w:val="00ED7D73"/>
    <w:rsid w:val="00EE1378"/>
    <w:rsid w:val="00EE480D"/>
    <w:rsid w:val="00EE4A55"/>
    <w:rsid w:val="00EE57CC"/>
    <w:rsid w:val="00EE67C7"/>
    <w:rsid w:val="00EE6E11"/>
    <w:rsid w:val="00EF5C01"/>
    <w:rsid w:val="00F1192D"/>
    <w:rsid w:val="00F14D14"/>
    <w:rsid w:val="00F1536D"/>
    <w:rsid w:val="00F15940"/>
    <w:rsid w:val="00F15D26"/>
    <w:rsid w:val="00F21349"/>
    <w:rsid w:val="00F21D95"/>
    <w:rsid w:val="00F22FE5"/>
    <w:rsid w:val="00F24361"/>
    <w:rsid w:val="00F264C0"/>
    <w:rsid w:val="00F275F0"/>
    <w:rsid w:val="00F32B88"/>
    <w:rsid w:val="00F3483B"/>
    <w:rsid w:val="00F35F70"/>
    <w:rsid w:val="00F36632"/>
    <w:rsid w:val="00F36C72"/>
    <w:rsid w:val="00F379E0"/>
    <w:rsid w:val="00F41635"/>
    <w:rsid w:val="00F4190C"/>
    <w:rsid w:val="00F41AB5"/>
    <w:rsid w:val="00F50247"/>
    <w:rsid w:val="00F540CE"/>
    <w:rsid w:val="00F55432"/>
    <w:rsid w:val="00F55BBD"/>
    <w:rsid w:val="00F5736E"/>
    <w:rsid w:val="00F60EF6"/>
    <w:rsid w:val="00F722B7"/>
    <w:rsid w:val="00F831E8"/>
    <w:rsid w:val="00F84EA1"/>
    <w:rsid w:val="00F87C2C"/>
    <w:rsid w:val="00F908AB"/>
    <w:rsid w:val="00F9289E"/>
    <w:rsid w:val="00F97BCF"/>
    <w:rsid w:val="00FA3620"/>
    <w:rsid w:val="00FB0732"/>
    <w:rsid w:val="00FB09A4"/>
    <w:rsid w:val="00FB0B73"/>
    <w:rsid w:val="00FB2B2B"/>
    <w:rsid w:val="00FB38AF"/>
    <w:rsid w:val="00FB3FDC"/>
    <w:rsid w:val="00FB52BA"/>
    <w:rsid w:val="00FB558A"/>
    <w:rsid w:val="00FC1900"/>
    <w:rsid w:val="00FC47E1"/>
    <w:rsid w:val="00FD199A"/>
    <w:rsid w:val="00FE5015"/>
    <w:rsid w:val="00FE5FC6"/>
    <w:rsid w:val="00FF6084"/>
    <w:rsid w:val="00FF65FC"/>
    <w:rsid w:val="00FF6978"/>
    <w:rsid w:val="01B7741C"/>
    <w:rsid w:val="01BD13C3"/>
    <w:rsid w:val="01CB5E72"/>
    <w:rsid w:val="01DB1482"/>
    <w:rsid w:val="01E63CB4"/>
    <w:rsid w:val="01E72251"/>
    <w:rsid w:val="026F183C"/>
    <w:rsid w:val="02A13055"/>
    <w:rsid w:val="02FA1E12"/>
    <w:rsid w:val="036C670C"/>
    <w:rsid w:val="03965F6B"/>
    <w:rsid w:val="03C535E0"/>
    <w:rsid w:val="03D31BC4"/>
    <w:rsid w:val="040D7242"/>
    <w:rsid w:val="04102435"/>
    <w:rsid w:val="04EC3B83"/>
    <w:rsid w:val="054A0D73"/>
    <w:rsid w:val="055725DF"/>
    <w:rsid w:val="05935A5C"/>
    <w:rsid w:val="05D30C08"/>
    <w:rsid w:val="060D54E8"/>
    <w:rsid w:val="06B24B6D"/>
    <w:rsid w:val="078C110C"/>
    <w:rsid w:val="079B7715"/>
    <w:rsid w:val="083847CC"/>
    <w:rsid w:val="092D645C"/>
    <w:rsid w:val="09376DD9"/>
    <w:rsid w:val="093B45E1"/>
    <w:rsid w:val="09B03BB2"/>
    <w:rsid w:val="0A232A4B"/>
    <w:rsid w:val="0A2E794B"/>
    <w:rsid w:val="0C84132E"/>
    <w:rsid w:val="0C9271E6"/>
    <w:rsid w:val="0D0705ED"/>
    <w:rsid w:val="0D244FFC"/>
    <w:rsid w:val="0D7D5C95"/>
    <w:rsid w:val="0DB06451"/>
    <w:rsid w:val="0DCE4CA0"/>
    <w:rsid w:val="0DFB6E8D"/>
    <w:rsid w:val="0E1666A6"/>
    <w:rsid w:val="0E3509C2"/>
    <w:rsid w:val="0F146E95"/>
    <w:rsid w:val="0F2C321E"/>
    <w:rsid w:val="0F5C31F7"/>
    <w:rsid w:val="0F7E01AC"/>
    <w:rsid w:val="1004311D"/>
    <w:rsid w:val="10067E89"/>
    <w:rsid w:val="10364815"/>
    <w:rsid w:val="121926B3"/>
    <w:rsid w:val="13974A8A"/>
    <w:rsid w:val="13C04FF3"/>
    <w:rsid w:val="13C5435B"/>
    <w:rsid w:val="13D36412"/>
    <w:rsid w:val="13F61BC4"/>
    <w:rsid w:val="142F2DB6"/>
    <w:rsid w:val="1430703D"/>
    <w:rsid w:val="14935080"/>
    <w:rsid w:val="1685244A"/>
    <w:rsid w:val="17467EF8"/>
    <w:rsid w:val="177D1F6D"/>
    <w:rsid w:val="17CF6CDC"/>
    <w:rsid w:val="17D12C9D"/>
    <w:rsid w:val="18026C59"/>
    <w:rsid w:val="185938F3"/>
    <w:rsid w:val="185C2490"/>
    <w:rsid w:val="189B0C3F"/>
    <w:rsid w:val="18B17908"/>
    <w:rsid w:val="18B656CD"/>
    <w:rsid w:val="19156901"/>
    <w:rsid w:val="19217333"/>
    <w:rsid w:val="19C90CCD"/>
    <w:rsid w:val="1B532043"/>
    <w:rsid w:val="1BB410DC"/>
    <w:rsid w:val="1BBF52A0"/>
    <w:rsid w:val="1BEC4D25"/>
    <w:rsid w:val="1BF442DC"/>
    <w:rsid w:val="1C4252EF"/>
    <w:rsid w:val="1C59444E"/>
    <w:rsid w:val="1CB03EF9"/>
    <w:rsid w:val="1CB2178A"/>
    <w:rsid w:val="1CF331AD"/>
    <w:rsid w:val="1D1776C7"/>
    <w:rsid w:val="1D2778DC"/>
    <w:rsid w:val="1D6242E3"/>
    <w:rsid w:val="1D712264"/>
    <w:rsid w:val="1DE1657D"/>
    <w:rsid w:val="1E0D64BD"/>
    <w:rsid w:val="1ECB419B"/>
    <w:rsid w:val="1F5E184B"/>
    <w:rsid w:val="1FEB1601"/>
    <w:rsid w:val="221C4DFC"/>
    <w:rsid w:val="22CF0AF3"/>
    <w:rsid w:val="22EC7802"/>
    <w:rsid w:val="23523E6E"/>
    <w:rsid w:val="23AC291C"/>
    <w:rsid w:val="2410277E"/>
    <w:rsid w:val="24845CA4"/>
    <w:rsid w:val="24865324"/>
    <w:rsid w:val="24E066D8"/>
    <w:rsid w:val="254F4A9C"/>
    <w:rsid w:val="259B4B5C"/>
    <w:rsid w:val="25A32574"/>
    <w:rsid w:val="25B1690B"/>
    <w:rsid w:val="25DE7B34"/>
    <w:rsid w:val="25EC35A5"/>
    <w:rsid w:val="25F71B50"/>
    <w:rsid w:val="269F0F86"/>
    <w:rsid w:val="26A867C4"/>
    <w:rsid w:val="26E31A41"/>
    <w:rsid w:val="274E00AC"/>
    <w:rsid w:val="27912FCF"/>
    <w:rsid w:val="27B560DF"/>
    <w:rsid w:val="280E597F"/>
    <w:rsid w:val="283048B1"/>
    <w:rsid w:val="28AF1432"/>
    <w:rsid w:val="28BD019D"/>
    <w:rsid w:val="28CE78AC"/>
    <w:rsid w:val="28DC1EBA"/>
    <w:rsid w:val="28DE544B"/>
    <w:rsid w:val="28E477AC"/>
    <w:rsid w:val="28F77BC3"/>
    <w:rsid w:val="2929518A"/>
    <w:rsid w:val="2961259B"/>
    <w:rsid w:val="2A0B48E0"/>
    <w:rsid w:val="2A9B2510"/>
    <w:rsid w:val="2AD664B8"/>
    <w:rsid w:val="2B09783F"/>
    <w:rsid w:val="2B491E08"/>
    <w:rsid w:val="2B621FC3"/>
    <w:rsid w:val="2B9A1A86"/>
    <w:rsid w:val="2BAF58DE"/>
    <w:rsid w:val="2BF672F2"/>
    <w:rsid w:val="2C641C2C"/>
    <w:rsid w:val="2C8D7C2D"/>
    <w:rsid w:val="2CAD45D0"/>
    <w:rsid w:val="2CC94C63"/>
    <w:rsid w:val="2CEE2C04"/>
    <w:rsid w:val="2D094A04"/>
    <w:rsid w:val="2DBB6C16"/>
    <w:rsid w:val="2DC93363"/>
    <w:rsid w:val="2DE222AF"/>
    <w:rsid w:val="2E0A1D4D"/>
    <w:rsid w:val="2ECA468F"/>
    <w:rsid w:val="2EE13D54"/>
    <w:rsid w:val="2F6F5A27"/>
    <w:rsid w:val="2FBD3EB5"/>
    <w:rsid w:val="307C03E3"/>
    <w:rsid w:val="30CD13E8"/>
    <w:rsid w:val="311355CD"/>
    <w:rsid w:val="31364210"/>
    <w:rsid w:val="31D14058"/>
    <w:rsid w:val="321E28B3"/>
    <w:rsid w:val="32234C43"/>
    <w:rsid w:val="32744761"/>
    <w:rsid w:val="32A65162"/>
    <w:rsid w:val="33084FF0"/>
    <w:rsid w:val="3327468E"/>
    <w:rsid w:val="33461501"/>
    <w:rsid w:val="338126F1"/>
    <w:rsid w:val="33A4634A"/>
    <w:rsid w:val="33FC4108"/>
    <w:rsid w:val="343E7DD9"/>
    <w:rsid w:val="344A1AAF"/>
    <w:rsid w:val="349A649C"/>
    <w:rsid w:val="34DD13A0"/>
    <w:rsid w:val="356B6253"/>
    <w:rsid w:val="35AB7E53"/>
    <w:rsid w:val="35C92070"/>
    <w:rsid w:val="363256C6"/>
    <w:rsid w:val="36456A6C"/>
    <w:rsid w:val="36456F2B"/>
    <w:rsid w:val="364A461D"/>
    <w:rsid w:val="36725EC0"/>
    <w:rsid w:val="36C8382D"/>
    <w:rsid w:val="37076914"/>
    <w:rsid w:val="371268D0"/>
    <w:rsid w:val="3745627B"/>
    <w:rsid w:val="37BD2EED"/>
    <w:rsid w:val="3829658F"/>
    <w:rsid w:val="383B1E65"/>
    <w:rsid w:val="3874151A"/>
    <w:rsid w:val="38965992"/>
    <w:rsid w:val="38E93DB3"/>
    <w:rsid w:val="38F964DC"/>
    <w:rsid w:val="392E1549"/>
    <w:rsid w:val="39651D12"/>
    <w:rsid w:val="39CE0137"/>
    <w:rsid w:val="3A546BA2"/>
    <w:rsid w:val="3B1F0666"/>
    <w:rsid w:val="3B5C0E03"/>
    <w:rsid w:val="3B6713F9"/>
    <w:rsid w:val="3BCB36D8"/>
    <w:rsid w:val="3C20480F"/>
    <w:rsid w:val="3C36532C"/>
    <w:rsid w:val="3C930CD8"/>
    <w:rsid w:val="3C9E35B4"/>
    <w:rsid w:val="3DC74E88"/>
    <w:rsid w:val="3DF922BD"/>
    <w:rsid w:val="3DFC0080"/>
    <w:rsid w:val="3E9628BB"/>
    <w:rsid w:val="400A15E2"/>
    <w:rsid w:val="401B514A"/>
    <w:rsid w:val="409857C5"/>
    <w:rsid w:val="40AA458F"/>
    <w:rsid w:val="40DD3507"/>
    <w:rsid w:val="40E96067"/>
    <w:rsid w:val="412D36FA"/>
    <w:rsid w:val="414505BD"/>
    <w:rsid w:val="4148373F"/>
    <w:rsid w:val="416319FD"/>
    <w:rsid w:val="41B63381"/>
    <w:rsid w:val="41BE57D9"/>
    <w:rsid w:val="41DE4BA7"/>
    <w:rsid w:val="422734F7"/>
    <w:rsid w:val="42530960"/>
    <w:rsid w:val="43CB4E2D"/>
    <w:rsid w:val="443D5135"/>
    <w:rsid w:val="447267DE"/>
    <w:rsid w:val="448A39A5"/>
    <w:rsid w:val="44B65995"/>
    <w:rsid w:val="44B71E3A"/>
    <w:rsid w:val="44CA04A5"/>
    <w:rsid w:val="463060A9"/>
    <w:rsid w:val="46495CCD"/>
    <w:rsid w:val="471530C1"/>
    <w:rsid w:val="47184B54"/>
    <w:rsid w:val="475431CD"/>
    <w:rsid w:val="48294CE3"/>
    <w:rsid w:val="488D6538"/>
    <w:rsid w:val="48A83485"/>
    <w:rsid w:val="48ED1AE9"/>
    <w:rsid w:val="49374C49"/>
    <w:rsid w:val="493B56FC"/>
    <w:rsid w:val="496C58AD"/>
    <w:rsid w:val="49834C21"/>
    <w:rsid w:val="4999478F"/>
    <w:rsid w:val="49AE3996"/>
    <w:rsid w:val="49EE7C6D"/>
    <w:rsid w:val="4ACF3384"/>
    <w:rsid w:val="4BB65A3B"/>
    <w:rsid w:val="4BE00E04"/>
    <w:rsid w:val="4C175D27"/>
    <w:rsid w:val="4C88662F"/>
    <w:rsid w:val="4C95458B"/>
    <w:rsid w:val="4CB85FAC"/>
    <w:rsid w:val="4CFF4E79"/>
    <w:rsid w:val="4E7F58F7"/>
    <w:rsid w:val="4EF95BBE"/>
    <w:rsid w:val="4FB15552"/>
    <w:rsid w:val="50095038"/>
    <w:rsid w:val="508B75B4"/>
    <w:rsid w:val="510123A0"/>
    <w:rsid w:val="5105282F"/>
    <w:rsid w:val="51121A4A"/>
    <w:rsid w:val="5121022E"/>
    <w:rsid w:val="517100CB"/>
    <w:rsid w:val="517A4816"/>
    <w:rsid w:val="517F285F"/>
    <w:rsid w:val="523A2F55"/>
    <w:rsid w:val="526C3D87"/>
    <w:rsid w:val="52932B71"/>
    <w:rsid w:val="52FB1212"/>
    <w:rsid w:val="53150B68"/>
    <w:rsid w:val="531F42D1"/>
    <w:rsid w:val="533946F0"/>
    <w:rsid w:val="5375384C"/>
    <w:rsid w:val="5411546A"/>
    <w:rsid w:val="54464F39"/>
    <w:rsid w:val="54D023B9"/>
    <w:rsid w:val="54D22649"/>
    <w:rsid w:val="550473CD"/>
    <w:rsid w:val="55BC3398"/>
    <w:rsid w:val="55F07582"/>
    <w:rsid w:val="56CC56BE"/>
    <w:rsid w:val="56E63BF7"/>
    <w:rsid w:val="5751769B"/>
    <w:rsid w:val="58230098"/>
    <w:rsid w:val="58232EBD"/>
    <w:rsid w:val="58604B56"/>
    <w:rsid w:val="58DA0C77"/>
    <w:rsid w:val="59037C85"/>
    <w:rsid w:val="598C0763"/>
    <w:rsid w:val="59B30AB1"/>
    <w:rsid w:val="5A3D6BE0"/>
    <w:rsid w:val="5AE21E10"/>
    <w:rsid w:val="5AF01ADF"/>
    <w:rsid w:val="5B3426E2"/>
    <w:rsid w:val="5C2276B3"/>
    <w:rsid w:val="5C3A43BB"/>
    <w:rsid w:val="5C727873"/>
    <w:rsid w:val="5C747421"/>
    <w:rsid w:val="5C835735"/>
    <w:rsid w:val="5D725F7C"/>
    <w:rsid w:val="5DCE1F2E"/>
    <w:rsid w:val="5DE917AE"/>
    <w:rsid w:val="5DF5454C"/>
    <w:rsid w:val="5E3119D7"/>
    <w:rsid w:val="5E4D1B99"/>
    <w:rsid w:val="5E4F2885"/>
    <w:rsid w:val="5E537CFB"/>
    <w:rsid w:val="5EEC66C2"/>
    <w:rsid w:val="5F087671"/>
    <w:rsid w:val="5F1F7DC9"/>
    <w:rsid w:val="602622FB"/>
    <w:rsid w:val="60263755"/>
    <w:rsid w:val="6059011E"/>
    <w:rsid w:val="60A51B74"/>
    <w:rsid w:val="60E93B4D"/>
    <w:rsid w:val="6133440F"/>
    <w:rsid w:val="62416D7A"/>
    <w:rsid w:val="627A742F"/>
    <w:rsid w:val="62C64ADA"/>
    <w:rsid w:val="62C64C6D"/>
    <w:rsid w:val="630B0F99"/>
    <w:rsid w:val="636C647C"/>
    <w:rsid w:val="63CE3A98"/>
    <w:rsid w:val="63EB2109"/>
    <w:rsid w:val="64313801"/>
    <w:rsid w:val="64FA1056"/>
    <w:rsid w:val="65412F78"/>
    <w:rsid w:val="6555751F"/>
    <w:rsid w:val="65743BB9"/>
    <w:rsid w:val="658C49E4"/>
    <w:rsid w:val="662F7755"/>
    <w:rsid w:val="66411663"/>
    <w:rsid w:val="664D64F2"/>
    <w:rsid w:val="66AC40FA"/>
    <w:rsid w:val="66AF3557"/>
    <w:rsid w:val="67733496"/>
    <w:rsid w:val="67F8563F"/>
    <w:rsid w:val="686B4E8C"/>
    <w:rsid w:val="687757FB"/>
    <w:rsid w:val="68777DDC"/>
    <w:rsid w:val="687C42AA"/>
    <w:rsid w:val="68882912"/>
    <w:rsid w:val="68B122CC"/>
    <w:rsid w:val="68EA7888"/>
    <w:rsid w:val="69415831"/>
    <w:rsid w:val="69521A2C"/>
    <w:rsid w:val="697311E0"/>
    <w:rsid w:val="69A46509"/>
    <w:rsid w:val="6A0D48DD"/>
    <w:rsid w:val="6AAA4AEF"/>
    <w:rsid w:val="6ABE217B"/>
    <w:rsid w:val="6BAD66F1"/>
    <w:rsid w:val="6BC43A56"/>
    <w:rsid w:val="6C33138C"/>
    <w:rsid w:val="6C61543D"/>
    <w:rsid w:val="6C8822F0"/>
    <w:rsid w:val="6D0D6F41"/>
    <w:rsid w:val="6D192753"/>
    <w:rsid w:val="6D446373"/>
    <w:rsid w:val="6D532244"/>
    <w:rsid w:val="6D555721"/>
    <w:rsid w:val="6D721747"/>
    <w:rsid w:val="6D750FED"/>
    <w:rsid w:val="6DBB06A7"/>
    <w:rsid w:val="6DC47C8D"/>
    <w:rsid w:val="6DC54CC9"/>
    <w:rsid w:val="6DDF52AF"/>
    <w:rsid w:val="6E7D4DD8"/>
    <w:rsid w:val="6F78415E"/>
    <w:rsid w:val="70061E9B"/>
    <w:rsid w:val="7009103C"/>
    <w:rsid w:val="703C5448"/>
    <w:rsid w:val="706F1595"/>
    <w:rsid w:val="71346FC6"/>
    <w:rsid w:val="71384F28"/>
    <w:rsid w:val="71F9326F"/>
    <w:rsid w:val="720C1A71"/>
    <w:rsid w:val="72256C99"/>
    <w:rsid w:val="73272655"/>
    <w:rsid w:val="735759FB"/>
    <w:rsid w:val="736F1191"/>
    <w:rsid w:val="73DC76ED"/>
    <w:rsid w:val="73FF414D"/>
    <w:rsid w:val="74073DDC"/>
    <w:rsid w:val="74097F78"/>
    <w:rsid w:val="74150084"/>
    <w:rsid w:val="743543A7"/>
    <w:rsid w:val="7454060D"/>
    <w:rsid w:val="74A636E6"/>
    <w:rsid w:val="74AD669C"/>
    <w:rsid w:val="752C59B4"/>
    <w:rsid w:val="753F5506"/>
    <w:rsid w:val="755C6C76"/>
    <w:rsid w:val="75676053"/>
    <w:rsid w:val="75682151"/>
    <w:rsid w:val="757B1886"/>
    <w:rsid w:val="7584574C"/>
    <w:rsid w:val="76B64C24"/>
    <w:rsid w:val="77885691"/>
    <w:rsid w:val="788B3935"/>
    <w:rsid w:val="78C67E20"/>
    <w:rsid w:val="78C71B8A"/>
    <w:rsid w:val="78C84C93"/>
    <w:rsid w:val="798336F4"/>
    <w:rsid w:val="799B690A"/>
    <w:rsid w:val="7A6A1C2C"/>
    <w:rsid w:val="7A8309A9"/>
    <w:rsid w:val="7AAE5AF1"/>
    <w:rsid w:val="7AE417A8"/>
    <w:rsid w:val="7B131B73"/>
    <w:rsid w:val="7B316A8A"/>
    <w:rsid w:val="7B6A3ED3"/>
    <w:rsid w:val="7BEA2413"/>
    <w:rsid w:val="7CAF4855"/>
    <w:rsid w:val="7CF215EC"/>
    <w:rsid w:val="7D6B4715"/>
    <w:rsid w:val="7DAC5B8C"/>
    <w:rsid w:val="7E3D6CBF"/>
    <w:rsid w:val="7E846F35"/>
    <w:rsid w:val="7F056455"/>
    <w:rsid w:val="7F562C78"/>
    <w:rsid w:val="7F6E58AA"/>
    <w:rsid w:val="7F7927A3"/>
    <w:rsid w:val="7FD27AF8"/>
    <w:rsid w:val="7FE035D6"/>
    <w:rsid w:val="7FF4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EEDA79"/>
  <w15:docId w15:val="{433C156A-2632-4D77-9751-DC47F407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Y-"/>
    <w:qFormat/>
    <w:pPr>
      <w:widowControl w:val="0"/>
      <w:jc w:val="both"/>
    </w:pPr>
    <w:rPr>
      <w:kern w:val="2"/>
      <w:sz w:val="21"/>
      <w:szCs w:val="24"/>
    </w:rPr>
  </w:style>
  <w:style w:type="paragraph" w:styleId="2">
    <w:name w:val="heading 2"/>
    <w:basedOn w:val="a"/>
    <w:next w:val="a"/>
    <w:uiPriority w:val="9"/>
    <w:qFormat/>
    <w:pPr>
      <w:spacing w:beforeLines="50" w:afterLines="50" w:line="560" w:lineRule="exact"/>
      <w:ind w:firstLineChars="200" w:firstLine="643"/>
      <w:textAlignment w:val="center"/>
      <w:outlineLvl w:val="1"/>
    </w:pPr>
    <w:rPr>
      <w:rFonts w:ascii="楷体_GB2312" w:eastAsia="楷体_GB2312"/>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Y-">
    <w:name w:val="HY-正文"/>
    <w:qFormat/>
    <w:pPr>
      <w:widowControl w:val="0"/>
      <w:spacing w:line="580" w:lineRule="exact"/>
      <w:ind w:firstLineChars="200" w:firstLine="200"/>
      <w:jc w:val="both"/>
    </w:pPr>
    <w:rPr>
      <w:rFonts w:ascii="仿宋_GB2312" w:eastAsia="方正仿宋_GBK" w:hAnsi="仿宋_GB2312" w:hint="eastAsia"/>
      <w:kern w:val="2"/>
      <w:sz w:val="32"/>
      <w:szCs w:val="22"/>
    </w:rPr>
  </w:style>
  <w:style w:type="paragraph" w:styleId="a3">
    <w:name w:val="Body Text"/>
    <w:basedOn w:val="a"/>
    <w:qFormat/>
    <w:rPr>
      <w:rFonts w:ascii="仿宋_GB2312" w:eastAsia="仿宋_GB2312"/>
      <w:sz w:val="30"/>
    </w:rPr>
  </w:style>
  <w:style w:type="paragraph" w:styleId="a4">
    <w:name w:val="Date"/>
    <w:basedOn w:val="a"/>
    <w:next w:val="a"/>
    <w:qFormat/>
    <w:rPr>
      <w:rFonts w:ascii="仿宋_GB2312" w:eastAsia="仿宋_GB2312"/>
      <w:sz w:val="30"/>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Pr>
      <w:i/>
    </w:rPr>
  </w:style>
  <w:style w:type="character" w:styleId="aa">
    <w:name w:val="Hyperlink"/>
    <w:basedOn w:val="a0"/>
    <w:qFormat/>
    <w:rPr>
      <w:color w:val="0000FF"/>
      <w:u w:val="single"/>
    </w:rPr>
  </w:style>
  <w:style w:type="paragraph" w:customStyle="1" w:styleId="BodyText1I2">
    <w:name w:val="BodyText1I2"/>
    <w:basedOn w:val="BodyTextIndent"/>
    <w:qFormat/>
    <w:pPr>
      <w:ind w:leftChars="0" w:left="0" w:firstLine="720"/>
    </w:pPr>
    <w:rPr>
      <w:bCs/>
    </w:rPr>
  </w:style>
  <w:style w:type="paragraph" w:customStyle="1" w:styleId="BodyTextIndent">
    <w:name w:val="BodyTextIndent"/>
    <w:basedOn w:val="a"/>
    <w:qFormat/>
    <w:pPr>
      <w:spacing w:after="120"/>
      <w:ind w:leftChars="200" w:left="420"/>
    </w:pPr>
  </w:style>
  <w:style w:type="character" w:customStyle="1" w:styleId="newsstylefont-size">
    <w:name w:val="newsstyle=&quot;font-size:"/>
    <w:basedOn w:val="a0"/>
    <w:qFormat/>
  </w:style>
  <w:style w:type="character" w:customStyle="1" w:styleId="newslangen-us">
    <w:name w:val="newslang=en-us"/>
    <w:basedOn w:val="a0"/>
    <w:qFormat/>
  </w:style>
  <w:style w:type="paragraph" w:customStyle="1" w:styleId="p0">
    <w:name w:val="p0"/>
    <w:basedOn w:val="a"/>
    <w:qFormat/>
    <w:pPr>
      <w:widowControl/>
      <w:spacing w:line="408" w:lineRule="auto"/>
      <w:ind w:left="1"/>
    </w:pPr>
    <w:rPr>
      <w:color w:val="000000"/>
      <w:kern w:val="0"/>
      <w:szCs w:val="21"/>
    </w:rPr>
  </w:style>
  <w:style w:type="paragraph" w:customStyle="1" w:styleId="0">
    <w:name w:val="0"/>
    <w:basedOn w:val="a"/>
    <w:qFormat/>
    <w:pPr>
      <w:widowControl/>
      <w:snapToGrid w:val="0"/>
      <w:spacing w:line="365" w:lineRule="atLeast"/>
      <w:ind w:left="1"/>
    </w:pPr>
    <w:rPr>
      <w:kern w:val="0"/>
      <w:sz w:val="20"/>
      <w:szCs w:val="20"/>
    </w:rPr>
  </w:style>
  <w:style w:type="paragraph" w:customStyle="1" w:styleId="news">
    <w:name w:val="news"/>
    <w:basedOn w:val="a"/>
    <w:qFormat/>
    <w:pPr>
      <w:widowControl/>
      <w:spacing w:before="100" w:beforeAutospacing="1" w:after="100" w:afterAutospacing="1" w:line="456" w:lineRule="auto"/>
      <w:jc w:val="left"/>
    </w:pPr>
    <w:rPr>
      <w:rFonts w:ascii="宋体" w:hAnsi="宋体" w:cs="宋体"/>
      <w:color w:val="000000"/>
      <w:kern w:val="0"/>
      <w:szCs w:val="21"/>
    </w:rPr>
  </w:style>
  <w:style w:type="paragraph" w:customStyle="1" w:styleId="1">
    <w:name w:val="样式1"/>
    <w:basedOn w:val="2"/>
    <w:qFormat/>
    <w:pPr>
      <w:spacing w:before="100" w:beforeAutospacing="1" w:after="100" w:afterAutospacing="1" w:line="415" w:lineRule="auto"/>
      <w:jc w:val="left"/>
    </w:pPr>
    <w:rPr>
      <w:rFonts w:ascii="宋体" w:eastAsia="宋体" w:hAnsi="宋体" w:hint="eastAsia"/>
      <w:sz w:val="36"/>
      <w:szCs w:val="36"/>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2415</Words>
  <Characters>13772</Characters>
  <Application>Microsoft Office Word</Application>
  <DocSecurity>0</DocSecurity>
  <Lines>114</Lines>
  <Paragraphs>32</Paragraphs>
  <ScaleCrop>false</ScaleCrop>
  <Company>WWW.YlmF.CoM</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江西富民实业有限公司高源阁开发项目还房相关事宜协调会议纪要</dc:title>
  <dc:creator>雨林木风</dc:creator>
  <cp:lastModifiedBy>jess lin</cp:lastModifiedBy>
  <cp:revision>4</cp:revision>
  <cp:lastPrinted>2023-04-10T08:50:00Z</cp:lastPrinted>
  <dcterms:created xsi:type="dcterms:W3CDTF">2023-05-06T02:52:00Z</dcterms:created>
  <dcterms:modified xsi:type="dcterms:W3CDTF">2024-01-23T02:48:00Z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2F02234D12E347D2BFE330CC9BC36E1E_13</vt:lpwstr>
  </property>
</Properties>
</file>