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276E8" w:rsidRDefault="00D276E8">
      <w:pPr>
        <w:spacing w:line="600" w:lineRule="exact"/>
        <w:rPr>
          <w:rFonts w:ascii="仿宋_GB2312" w:eastAsia="仿宋_GB2312"/>
          <w:sz w:val="32"/>
          <w:szCs w:val="32"/>
        </w:rPr>
      </w:pPr>
    </w:p>
    <w:p w:rsidR="00D276E8" w:rsidRDefault="00D276E8">
      <w:pPr>
        <w:rPr>
          <w:rFonts w:ascii="仿宋_GB2312" w:eastAsia="仿宋_GB2312"/>
          <w:sz w:val="32"/>
          <w:szCs w:val="32"/>
        </w:rPr>
      </w:pPr>
    </w:p>
    <w:p w:rsidR="00D276E8" w:rsidRDefault="00D276E8">
      <w:pPr>
        <w:rPr>
          <w:rFonts w:ascii="仿宋_GB2312" w:eastAsia="仿宋_GB2312" w:hAnsi="宋体"/>
          <w:sz w:val="30"/>
          <w:szCs w:val="30"/>
        </w:rPr>
      </w:pPr>
    </w:p>
    <w:p w:rsidR="00D276E8" w:rsidRDefault="008A4E98">
      <w:pPr>
        <w:jc w:val="center"/>
        <w:rPr>
          <w:sz w:val="72"/>
          <w:szCs w:val="72"/>
        </w:rPr>
      </w:pPr>
      <w:r>
        <w:rPr>
          <w:rFonts w:hint="eastAsia"/>
          <w:sz w:val="72"/>
          <w:szCs w:val="72"/>
        </w:rPr>
        <w:t>2020</w:t>
      </w:r>
      <w:r>
        <w:rPr>
          <w:rFonts w:hint="eastAsia"/>
          <w:sz w:val="72"/>
          <w:szCs w:val="72"/>
        </w:rPr>
        <w:t>年度部门决算</w:t>
      </w:r>
    </w:p>
    <w:p w:rsidR="00D276E8" w:rsidRDefault="008A4E98">
      <w:pPr>
        <w:jc w:val="center"/>
        <w:rPr>
          <w:sz w:val="48"/>
          <w:szCs w:val="48"/>
        </w:rPr>
      </w:pPr>
      <w:r>
        <w:rPr>
          <w:rFonts w:hint="eastAsia"/>
          <w:sz w:val="48"/>
          <w:szCs w:val="48"/>
        </w:rPr>
        <w:t>公开说明</w:t>
      </w:r>
    </w:p>
    <w:p w:rsidR="00D276E8" w:rsidRDefault="00D276E8"/>
    <w:p w:rsidR="00D276E8" w:rsidRDefault="00D276E8"/>
    <w:p w:rsidR="00D276E8" w:rsidRDefault="00D276E8"/>
    <w:p w:rsidR="00D276E8" w:rsidRDefault="00D276E8"/>
    <w:p w:rsidR="00D276E8" w:rsidRDefault="00D276E8"/>
    <w:p w:rsidR="00D276E8" w:rsidRDefault="00D276E8"/>
    <w:tbl>
      <w:tblPr>
        <w:tblpPr w:leftFromText="187" w:rightFromText="187" w:vertAnchor="page" w:horzAnchor="margin" w:tblpX="468" w:tblpY="12961"/>
        <w:tblW w:w="4738" w:type="pct"/>
        <w:tblLook w:val="04A0"/>
      </w:tblPr>
      <w:tblGrid>
        <w:gridCol w:w="8075"/>
      </w:tblGrid>
      <w:tr w:rsidR="00D276E8">
        <w:trPr>
          <w:trHeight w:val="80"/>
        </w:trPr>
        <w:tc>
          <w:tcPr>
            <w:tcW w:w="5000" w:type="pct"/>
          </w:tcPr>
          <w:p w:rsidR="00D276E8" w:rsidRDefault="008A4E98">
            <w:pPr>
              <w:pStyle w:val="a6"/>
              <w:rPr>
                <w:rFonts w:ascii="宋体" w:hAnsi="宋体"/>
                <w:b/>
                <w:sz w:val="32"/>
                <w:szCs w:val="32"/>
              </w:rPr>
            </w:pPr>
            <w:r>
              <w:rPr>
                <w:rFonts w:ascii="宋体" w:hAnsi="宋体" w:hint="eastAsia"/>
                <w:b/>
                <w:sz w:val="32"/>
                <w:szCs w:val="32"/>
              </w:rPr>
              <w:t xml:space="preserve">单位负责人（签章）：熊剑飞    </w:t>
            </w:r>
          </w:p>
          <w:p w:rsidR="00D276E8" w:rsidRDefault="008A4E98">
            <w:pPr>
              <w:pStyle w:val="a6"/>
              <w:rPr>
                <w:rFonts w:ascii="宋体" w:hAnsi="宋体"/>
                <w:b/>
                <w:sz w:val="32"/>
                <w:szCs w:val="32"/>
              </w:rPr>
            </w:pPr>
            <w:r>
              <w:rPr>
                <w:rFonts w:ascii="宋体" w:hAnsi="宋体" w:hint="eastAsia"/>
                <w:b/>
                <w:sz w:val="32"/>
                <w:szCs w:val="32"/>
              </w:rPr>
              <w:t xml:space="preserve"> </w:t>
            </w:r>
          </w:p>
          <w:p w:rsidR="00D276E8" w:rsidRDefault="008A4E98">
            <w:pPr>
              <w:pStyle w:val="a6"/>
              <w:rPr>
                <w:sz w:val="32"/>
                <w:szCs w:val="32"/>
              </w:rPr>
            </w:pPr>
            <w:r>
              <w:rPr>
                <w:rFonts w:ascii="宋体" w:hAnsi="宋体" w:hint="eastAsia"/>
                <w:b/>
                <w:sz w:val="32"/>
                <w:szCs w:val="32"/>
              </w:rPr>
              <w:t>财务负责人（签章）：陈文辉   经办人（签章）：胡颖</w:t>
            </w:r>
          </w:p>
        </w:tc>
      </w:tr>
    </w:tbl>
    <w:p w:rsidR="00D276E8" w:rsidRDefault="008A4E98">
      <w:pPr>
        <w:ind w:firstLineChars="506" w:firstLine="1619"/>
        <w:rPr>
          <w:sz w:val="32"/>
          <w:szCs w:val="32"/>
        </w:rPr>
      </w:pPr>
      <w:r>
        <w:rPr>
          <w:rFonts w:hint="eastAsia"/>
          <w:sz w:val="32"/>
          <w:szCs w:val="32"/>
        </w:rPr>
        <w:t>单位名称</w:t>
      </w:r>
      <w:r>
        <w:rPr>
          <w:rFonts w:hint="eastAsia"/>
          <w:sz w:val="32"/>
          <w:szCs w:val="32"/>
        </w:rPr>
        <w:t>(</w:t>
      </w:r>
      <w:r>
        <w:rPr>
          <w:rFonts w:hint="eastAsia"/>
          <w:sz w:val="32"/>
          <w:szCs w:val="32"/>
        </w:rPr>
        <w:t>公章</w:t>
      </w:r>
      <w:r>
        <w:rPr>
          <w:rFonts w:hint="eastAsia"/>
          <w:sz w:val="32"/>
          <w:szCs w:val="32"/>
        </w:rPr>
        <w:t>)</w:t>
      </w:r>
      <w:r>
        <w:rPr>
          <w:rFonts w:hint="eastAsia"/>
          <w:sz w:val="32"/>
          <w:szCs w:val="32"/>
        </w:rPr>
        <w:t>：</w:t>
      </w:r>
      <w:r w:rsidR="00B10FBD">
        <w:rPr>
          <w:rFonts w:hint="eastAsia"/>
          <w:sz w:val="32"/>
          <w:szCs w:val="32"/>
        </w:rPr>
        <w:t>永修县</w:t>
      </w:r>
      <w:r>
        <w:rPr>
          <w:rFonts w:hint="eastAsia"/>
          <w:sz w:val="32"/>
          <w:szCs w:val="32"/>
        </w:rPr>
        <w:t>吴城镇人民政府</w:t>
      </w:r>
    </w:p>
    <w:p w:rsidR="00D276E8" w:rsidRDefault="00D276E8">
      <w:pPr>
        <w:ind w:firstLineChars="506" w:firstLine="1619"/>
        <w:rPr>
          <w:sz w:val="32"/>
          <w:szCs w:val="32"/>
        </w:rPr>
      </w:pPr>
    </w:p>
    <w:p w:rsidR="00D276E8" w:rsidRDefault="008A4E98">
      <w:pPr>
        <w:ind w:firstLineChars="506" w:firstLine="1619"/>
        <w:rPr>
          <w:sz w:val="32"/>
          <w:szCs w:val="32"/>
        </w:rPr>
      </w:pPr>
      <w:r>
        <w:rPr>
          <w:rFonts w:hint="eastAsia"/>
          <w:sz w:val="32"/>
          <w:szCs w:val="32"/>
        </w:rPr>
        <w:t>报送日期：</w:t>
      </w:r>
      <w:r>
        <w:rPr>
          <w:rFonts w:hint="eastAsia"/>
          <w:sz w:val="32"/>
          <w:szCs w:val="32"/>
        </w:rPr>
        <w:t>2021</w:t>
      </w:r>
      <w:r>
        <w:rPr>
          <w:rFonts w:hint="eastAsia"/>
          <w:sz w:val="32"/>
          <w:szCs w:val="32"/>
        </w:rPr>
        <w:t>年</w:t>
      </w:r>
      <w:r>
        <w:rPr>
          <w:rFonts w:hint="eastAsia"/>
          <w:sz w:val="32"/>
          <w:szCs w:val="32"/>
        </w:rPr>
        <w:t>10</w:t>
      </w:r>
      <w:r>
        <w:rPr>
          <w:rFonts w:hint="eastAsia"/>
          <w:sz w:val="32"/>
          <w:szCs w:val="32"/>
        </w:rPr>
        <w:t>月</w:t>
      </w:r>
      <w:r>
        <w:rPr>
          <w:rFonts w:hint="eastAsia"/>
          <w:sz w:val="32"/>
          <w:szCs w:val="32"/>
        </w:rPr>
        <w:t>20</w:t>
      </w:r>
      <w:bookmarkStart w:id="0" w:name="_GoBack"/>
      <w:bookmarkEnd w:id="0"/>
      <w:r>
        <w:rPr>
          <w:rFonts w:hint="eastAsia"/>
          <w:sz w:val="32"/>
          <w:szCs w:val="32"/>
        </w:rPr>
        <w:t>日</w:t>
      </w:r>
    </w:p>
    <w:p w:rsidR="00D276E8" w:rsidRDefault="00D276E8">
      <w:pPr>
        <w:rPr>
          <w:rFonts w:ascii="楷体" w:eastAsia="楷体" w:hAnsi="楷体" w:cs="楷体"/>
          <w:sz w:val="30"/>
          <w:szCs w:val="30"/>
        </w:rPr>
      </w:pPr>
    </w:p>
    <w:p w:rsidR="00D276E8" w:rsidRDefault="00D276E8">
      <w:pPr>
        <w:rPr>
          <w:rFonts w:ascii="楷体" w:eastAsia="楷体" w:hAnsi="楷体" w:cs="楷体"/>
          <w:sz w:val="30"/>
          <w:szCs w:val="30"/>
        </w:rPr>
      </w:pPr>
    </w:p>
    <w:p w:rsidR="00D276E8" w:rsidRDefault="00D276E8">
      <w:pPr>
        <w:rPr>
          <w:rFonts w:ascii="楷体" w:eastAsia="楷体" w:hAnsi="楷体" w:cs="楷体"/>
          <w:sz w:val="30"/>
          <w:szCs w:val="30"/>
        </w:rPr>
      </w:pPr>
    </w:p>
    <w:p w:rsidR="00D276E8" w:rsidRDefault="00D276E8">
      <w:pPr>
        <w:rPr>
          <w:rFonts w:ascii="楷体" w:eastAsia="楷体" w:hAnsi="楷体" w:cs="楷体"/>
          <w:sz w:val="30"/>
          <w:szCs w:val="30"/>
        </w:rPr>
      </w:pPr>
    </w:p>
    <w:p w:rsidR="00D276E8" w:rsidRDefault="00D276E8">
      <w:pPr>
        <w:rPr>
          <w:rFonts w:ascii="楷体" w:eastAsia="楷体" w:hAnsi="楷体" w:cs="楷体"/>
          <w:sz w:val="30"/>
          <w:szCs w:val="30"/>
        </w:rPr>
      </w:pPr>
    </w:p>
    <w:p w:rsidR="00D276E8" w:rsidRDefault="00D276E8">
      <w:pPr>
        <w:rPr>
          <w:rFonts w:ascii="楷体" w:eastAsia="楷体" w:hAnsi="楷体" w:cs="楷体"/>
          <w:sz w:val="30"/>
          <w:szCs w:val="30"/>
        </w:rPr>
      </w:pPr>
    </w:p>
    <w:p w:rsidR="00D276E8" w:rsidRDefault="00D276E8">
      <w:pPr>
        <w:rPr>
          <w:rFonts w:ascii="楷体" w:eastAsia="楷体" w:hAnsi="楷体" w:cs="楷体"/>
          <w:sz w:val="30"/>
          <w:szCs w:val="30"/>
        </w:rPr>
      </w:pPr>
    </w:p>
    <w:p w:rsidR="00D276E8" w:rsidRDefault="008A4E98">
      <w:pPr>
        <w:spacing w:line="600" w:lineRule="exact"/>
        <w:jc w:val="center"/>
        <w:rPr>
          <w:rFonts w:ascii="宋体" w:hAnsi="宋体" w:cs="宋体"/>
          <w:b/>
          <w:bCs/>
          <w:sz w:val="44"/>
          <w:szCs w:val="36"/>
        </w:rPr>
      </w:pPr>
      <w:r>
        <w:rPr>
          <w:rFonts w:ascii="宋体" w:hAnsi="宋体" w:cs="宋体" w:hint="eastAsia"/>
          <w:b/>
          <w:bCs/>
          <w:sz w:val="44"/>
          <w:szCs w:val="36"/>
        </w:rPr>
        <w:lastRenderedPageBreak/>
        <w:t>吴城镇人民政府部门2020年度部门决算</w:t>
      </w:r>
    </w:p>
    <w:p w:rsidR="00D276E8" w:rsidRDefault="00D276E8">
      <w:pPr>
        <w:spacing w:line="600" w:lineRule="exact"/>
        <w:jc w:val="center"/>
        <w:rPr>
          <w:rFonts w:ascii="黑体" w:eastAsia="黑体"/>
          <w:sz w:val="44"/>
          <w:szCs w:val="36"/>
        </w:rPr>
      </w:pPr>
    </w:p>
    <w:p w:rsidR="00D276E8" w:rsidRDefault="008A4E98">
      <w:pPr>
        <w:spacing w:line="600" w:lineRule="exact"/>
        <w:jc w:val="center"/>
        <w:rPr>
          <w:rFonts w:ascii="宋体" w:hAnsi="宋体" w:cs="宋体"/>
          <w:b/>
          <w:bCs/>
          <w:sz w:val="40"/>
          <w:szCs w:val="36"/>
        </w:rPr>
      </w:pPr>
      <w:r>
        <w:rPr>
          <w:rFonts w:ascii="宋体" w:hAnsi="宋体" w:cs="宋体" w:hint="eastAsia"/>
          <w:b/>
          <w:bCs/>
          <w:sz w:val="40"/>
          <w:szCs w:val="36"/>
        </w:rPr>
        <w:t>目    录</w:t>
      </w:r>
    </w:p>
    <w:p w:rsidR="00D276E8" w:rsidRDefault="00D276E8">
      <w:pPr>
        <w:widowControl/>
        <w:spacing w:line="600" w:lineRule="exact"/>
        <w:ind w:firstLine="640"/>
        <w:jc w:val="left"/>
        <w:rPr>
          <w:rFonts w:ascii="仿宋_GB2312" w:eastAsia="仿宋_GB2312"/>
          <w:sz w:val="32"/>
          <w:szCs w:val="30"/>
        </w:rPr>
      </w:pPr>
    </w:p>
    <w:p w:rsidR="00D276E8" w:rsidRDefault="008A4E98">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Pr>
          <w:rFonts w:ascii="黑体" w:eastAsia="黑体" w:hAnsi="黑体" w:hint="eastAsia"/>
          <w:sz w:val="32"/>
          <w:szCs w:val="32"/>
        </w:rPr>
        <w:t>吴城镇人民政府部门概况</w:t>
      </w:r>
    </w:p>
    <w:p w:rsidR="00D276E8" w:rsidRDefault="008A4E98">
      <w:pPr>
        <w:widowControl/>
        <w:spacing w:line="600" w:lineRule="exact"/>
        <w:ind w:firstLine="640"/>
        <w:jc w:val="left"/>
        <w:rPr>
          <w:rFonts w:ascii="仿宋" w:eastAsia="仿宋" w:hAnsi="仿宋"/>
          <w:sz w:val="32"/>
          <w:szCs w:val="30"/>
        </w:rPr>
      </w:pPr>
      <w:r>
        <w:rPr>
          <w:rFonts w:ascii="仿宋_GB2312" w:eastAsia="仿宋_GB2312" w:hint="eastAsia"/>
          <w:b/>
          <w:sz w:val="32"/>
          <w:szCs w:val="30"/>
        </w:rPr>
        <w:t xml:space="preserve">    </w:t>
      </w:r>
      <w:r>
        <w:rPr>
          <w:rFonts w:ascii="仿宋" w:eastAsia="仿宋" w:hAnsi="仿宋" w:hint="eastAsia"/>
          <w:sz w:val="32"/>
          <w:szCs w:val="30"/>
        </w:rPr>
        <w:t>一、部门主要职责</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D276E8" w:rsidRDefault="008A4E98">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2020年度部门决算表</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D276E8" w:rsidRDefault="008A4E98">
      <w:pPr>
        <w:widowControl/>
        <w:numPr>
          <w:ilvl w:val="0"/>
          <w:numId w:val="1"/>
        </w:numPr>
        <w:spacing w:line="600" w:lineRule="exact"/>
        <w:jc w:val="left"/>
        <w:rPr>
          <w:rFonts w:ascii="仿宋" w:eastAsia="仿宋" w:hAnsi="仿宋" w:cs="宋体"/>
          <w:kern w:val="0"/>
          <w:sz w:val="32"/>
          <w:szCs w:val="32"/>
        </w:rPr>
      </w:pPr>
      <w:r>
        <w:rPr>
          <w:rFonts w:ascii="仿宋" w:eastAsia="仿宋" w:hAnsi="仿宋" w:cs="宋体" w:hint="eastAsia"/>
          <w:kern w:val="0"/>
          <w:sz w:val="32"/>
          <w:szCs w:val="32"/>
        </w:rPr>
        <w:t>政府性基金预算财政拨款收入支出决算表</w:t>
      </w:r>
    </w:p>
    <w:p w:rsidR="00D276E8" w:rsidRDefault="008A4E98">
      <w:pPr>
        <w:widowControl/>
        <w:numPr>
          <w:ilvl w:val="0"/>
          <w:numId w:val="1"/>
        </w:numPr>
        <w:spacing w:line="600" w:lineRule="exact"/>
        <w:jc w:val="left"/>
        <w:rPr>
          <w:rFonts w:ascii="仿宋" w:eastAsia="仿宋" w:hAnsi="仿宋" w:cs="宋体"/>
          <w:kern w:val="0"/>
          <w:sz w:val="32"/>
          <w:szCs w:val="32"/>
        </w:rPr>
      </w:pPr>
      <w:r>
        <w:rPr>
          <w:rFonts w:ascii="仿宋" w:eastAsia="仿宋" w:hAnsi="仿宋" w:cs="宋体" w:hint="eastAsia"/>
          <w:kern w:val="0"/>
          <w:sz w:val="32"/>
          <w:szCs w:val="32"/>
        </w:rPr>
        <w:t>国有资本经营预算财政拨款支出决算表</w:t>
      </w:r>
    </w:p>
    <w:p w:rsidR="00D276E8" w:rsidRDefault="008A4E98">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十、国有资产占用情况表</w:t>
      </w:r>
    </w:p>
    <w:p w:rsidR="00D276E8" w:rsidRDefault="008A4E98">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2020年度部门决算情况说明</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四、一般公共预算财政拨款基本支出决算情况说明</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五、一般公共预算财政拨款“三公”经费支出决算</w:t>
      </w:r>
    </w:p>
    <w:p w:rsidR="00D276E8" w:rsidRDefault="008A4E98">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D276E8" w:rsidRDefault="008A4E98">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D276E8" w:rsidRDefault="008A4E98">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D276E8" w:rsidRDefault="008A4E98">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D276E8" w:rsidRDefault="008A4E98">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D276E8" w:rsidRDefault="008A4E98">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D276E8" w:rsidRDefault="008A4E98">
      <w:pPr>
        <w:widowControl/>
        <w:spacing w:line="580" w:lineRule="exact"/>
        <w:jc w:val="center"/>
        <w:rPr>
          <w:rFonts w:ascii="宋体" w:hAnsi="宋体"/>
          <w:b/>
          <w:sz w:val="32"/>
          <w:szCs w:val="30"/>
        </w:rPr>
      </w:pPr>
      <w:r>
        <w:rPr>
          <w:rFonts w:ascii="宋体" w:hAnsi="宋体" w:hint="eastAsia"/>
          <w:b/>
          <w:sz w:val="32"/>
          <w:szCs w:val="30"/>
        </w:rPr>
        <w:t xml:space="preserve"> </w:t>
      </w:r>
    </w:p>
    <w:p w:rsidR="00D276E8" w:rsidRDefault="00D276E8">
      <w:pPr>
        <w:widowControl/>
        <w:spacing w:line="580" w:lineRule="exact"/>
        <w:jc w:val="center"/>
        <w:rPr>
          <w:rFonts w:ascii="宋体" w:hAnsi="宋体"/>
          <w:b/>
          <w:sz w:val="32"/>
          <w:szCs w:val="30"/>
        </w:rPr>
      </w:pPr>
    </w:p>
    <w:p w:rsidR="00D276E8" w:rsidRDefault="008A4E98">
      <w:pPr>
        <w:widowControl/>
        <w:spacing w:line="580" w:lineRule="exact"/>
        <w:jc w:val="center"/>
        <w:rPr>
          <w:rFonts w:ascii="宋体" w:hAnsi="宋体"/>
          <w:b/>
          <w:sz w:val="32"/>
          <w:szCs w:val="30"/>
        </w:rPr>
      </w:pPr>
      <w:r>
        <w:rPr>
          <w:rFonts w:ascii="宋体" w:hAnsi="宋体" w:hint="eastAsia"/>
          <w:b/>
          <w:sz w:val="32"/>
          <w:szCs w:val="30"/>
        </w:rPr>
        <w:t>第一部分  吴城镇人民政府</w:t>
      </w:r>
      <w:r>
        <w:rPr>
          <w:rFonts w:ascii="宋体" w:hAnsi="宋体" w:hint="eastAsia"/>
          <w:b/>
          <w:sz w:val="32"/>
          <w:szCs w:val="32"/>
        </w:rPr>
        <w:t>部门</w:t>
      </w:r>
      <w:r>
        <w:rPr>
          <w:rFonts w:ascii="宋体" w:hAnsi="宋体" w:hint="eastAsia"/>
          <w:b/>
          <w:sz w:val="32"/>
          <w:szCs w:val="30"/>
        </w:rPr>
        <w:t>概况</w:t>
      </w:r>
    </w:p>
    <w:p w:rsidR="00D276E8" w:rsidRDefault="00D276E8">
      <w:pPr>
        <w:ind w:firstLine="630"/>
        <w:jc w:val="center"/>
        <w:rPr>
          <w:sz w:val="32"/>
          <w:szCs w:val="32"/>
        </w:rPr>
      </w:pPr>
    </w:p>
    <w:p w:rsidR="00D276E8" w:rsidRDefault="008A4E98">
      <w:pPr>
        <w:ind w:firstLine="630"/>
        <w:jc w:val="left"/>
        <w:rPr>
          <w:rFonts w:ascii="黑体" w:eastAsia="黑体" w:hAnsi="黑体"/>
          <w:sz w:val="30"/>
          <w:szCs w:val="30"/>
        </w:rPr>
      </w:pPr>
      <w:r>
        <w:rPr>
          <w:rFonts w:ascii="黑体" w:eastAsia="黑体" w:hAnsi="黑体" w:hint="eastAsia"/>
          <w:sz w:val="30"/>
          <w:szCs w:val="30"/>
        </w:rPr>
        <w:t>一、部门主要职能</w:t>
      </w:r>
    </w:p>
    <w:p w:rsidR="00D276E8" w:rsidRDefault="008A4E98">
      <w:pPr>
        <w:ind w:firstLineChars="150" w:firstLine="450"/>
        <w:rPr>
          <w:rFonts w:ascii="仿宋_GB2312" w:eastAsia="仿宋_GB2312" w:hAnsi="仿宋"/>
          <w:sz w:val="32"/>
          <w:szCs w:val="32"/>
        </w:rPr>
      </w:pPr>
      <w:r>
        <w:rPr>
          <w:rFonts w:ascii="仿宋" w:eastAsia="仿宋" w:hAnsi="仿宋" w:hint="eastAsia"/>
          <w:sz w:val="30"/>
          <w:szCs w:val="30"/>
        </w:rPr>
        <w:t>（一）</w:t>
      </w:r>
      <w:r>
        <w:rPr>
          <w:rFonts w:ascii="仿宋_GB2312" w:eastAsia="仿宋_GB2312" w:hAnsi="仿宋" w:hint="eastAsia"/>
          <w:sz w:val="32"/>
          <w:szCs w:val="32"/>
        </w:rPr>
        <w:t>党委工作职责：</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1、保证党的路线、方针、政策的坚决贯彻执行；</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2、保证监督职能；</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3、教育和管理职能；</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4、服从和服务于经济建设的职能；</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5、负责抓好本镇党建工作、群团工作、精神文明建设工作、新闻宣传工作；</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6、完成县委、县政府交给的其他工作任务。</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（二）政府职能：</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1、制定和组织实施经济、科技和社会发展计划，制定资</w:t>
      </w:r>
      <w:r>
        <w:rPr>
          <w:rFonts w:ascii="仿宋_GB2312" w:eastAsia="仿宋_GB2312" w:hAnsi="仿宋" w:hint="eastAsia"/>
          <w:sz w:val="32"/>
          <w:szCs w:val="32"/>
        </w:rPr>
        <w:lastRenderedPageBreak/>
        <w:t>源开发技术改造和产业结构调整方案，组织指导好各业生产，搞好商品流通，协调好本镇与外地区的经济交流与合作，抓好招商引资，人才引进项目开发，不断培育县场体系，组织经济运行，促进经济发展。</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2、制定并组织实施村镇建设规划，部署重点工程建设，地方道路建设及公共设施，水利设施的管理，负责土地、林木、水等自然资源和生态环境的保护，做好护林防火工作。</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4、按计划组织本级财政收入和地方税的征收，完成国家财政计划，不断培植税源，管好财政资金，增强财政实力。</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5、抓好精神文明建设，丰富群众文化生活，提倡移风易俗，反对封建迷信，破除陈规陋习，树立社会主义新风尚。</w:t>
      </w:r>
    </w:p>
    <w:p w:rsidR="00D276E8" w:rsidRDefault="008A4E98">
      <w:pPr>
        <w:ind w:firstLineChars="150" w:firstLine="480"/>
        <w:rPr>
          <w:rFonts w:ascii="仿宋_GB2312" w:eastAsia="仿宋_GB2312" w:hAnsi="仿宋"/>
          <w:sz w:val="32"/>
          <w:szCs w:val="32"/>
        </w:rPr>
      </w:pPr>
      <w:r>
        <w:rPr>
          <w:rFonts w:ascii="仿宋_GB2312" w:eastAsia="仿宋_GB2312" w:hAnsi="仿宋" w:hint="eastAsia"/>
          <w:sz w:val="32"/>
          <w:szCs w:val="32"/>
        </w:rPr>
        <w:t>6、完成上级政府交办的其它事项。</w:t>
      </w:r>
    </w:p>
    <w:p w:rsidR="00D276E8" w:rsidRDefault="008A4E98">
      <w:pPr>
        <w:ind w:firstLine="630"/>
        <w:jc w:val="left"/>
        <w:rPr>
          <w:rFonts w:ascii="黑体" w:eastAsia="黑体" w:hAnsi="黑体"/>
          <w:sz w:val="30"/>
          <w:szCs w:val="30"/>
        </w:rPr>
      </w:pPr>
      <w:r>
        <w:rPr>
          <w:rFonts w:ascii="黑体" w:eastAsia="黑体" w:hAnsi="黑体" w:hint="eastAsia"/>
          <w:sz w:val="30"/>
          <w:szCs w:val="30"/>
        </w:rPr>
        <w:t>二、部门基本情况</w:t>
      </w:r>
    </w:p>
    <w:p w:rsidR="00D276E8" w:rsidRDefault="008A4E98">
      <w:pPr>
        <w:ind w:firstLine="630"/>
        <w:jc w:val="left"/>
        <w:rPr>
          <w:rFonts w:ascii="仿宋" w:eastAsia="仿宋" w:hAnsi="仿宋"/>
          <w:sz w:val="30"/>
          <w:szCs w:val="30"/>
        </w:rPr>
      </w:pPr>
      <w:r>
        <w:rPr>
          <w:rFonts w:ascii="仿宋" w:eastAsia="仿宋" w:hAnsi="仿宋" w:hint="eastAsia"/>
          <w:sz w:val="30"/>
          <w:szCs w:val="30"/>
        </w:rPr>
        <w:t>纳入本套部门决算汇编范围的单位共 3 个，包括：吴城镇人民政府、吴城镇便民服务中心和吴城镇综合执法大队。</w:t>
      </w:r>
    </w:p>
    <w:p w:rsidR="00D276E8" w:rsidRDefault="008A4E98">
      <w:pPr>
        <w:ind w:firstLine="630"/>
        <w:jc w:val="left"/>
        <w:rPr>
          <w:rFonts w:ascii="仿宋" w:eastAsia="仿宋" w:hAnsi="仿宋"/>
          <w:sz w:val="30"/>
          <w:szCs w:val="30"/>
        </w:rPr>
      </w:pPr>
      <w:r>
        <w:rPr>
          <w:rFonts w:ascii="仿宋" w:eastAsia="仿宋" w:hAnsi="仿宋" w:hint="eastAsia"/>
          <w:sz w:val="30"/>
          <w:szCs w:val="30"/>
        </w:rPr>
        <w:t>本部门2020年年末实有人数 40 人，其中在职人员 40 人，离休人员 0 人，退休人员 13 人；年末其他人员 0 人；年末学生人数 0 人。</w:t>
      </w:r>
    </w:p>
    <w:p w:rsidR="00D276E8" w:rsidRDefault="00D276E8">
      <w:pPr>
        <w:widowControl/>
        <w:spacing w:line="600" w:lineRule="exact"/>
        <w:ind w:firstLine="640"/>
        <w:jc w:val="center"/>
        <w:rPr>
          <w:rFonts w:ascii="宋体" w:hAnsi="宋体"/>
          <w:b/>
          <w:sz w:val="32"/>
          <w:szCs w:val="32"/>
        </w:rPr>
      </w:pPr>
    </w:p>
    <w:p w:rsidR="00D276E8" w:rsidRDefault="008A4E98">
      <w:pPr>
        <w:widowControl/>
        <w:spacing w:line="600" w:lineRule="exact"/>
        <w:ind w:firstLine="640"/>
        <w:jc w:val="center"/>
        <w:rPr>
          <w:rFonts w:ascii="宋体" w:hAnsi="宋体"/>
          <w:b/>
          <w:sz w:val="32"/>
          <w:szCs w:val="32"/>
        </w:rPr>
      </w:pPr>
      <w:r>
        <w:rPr>
          <w:rFonts w:ascii="宋体" w:hAnsi="宋体" w:hint="eastAsia"/>
          <w:b/>
          <w:sz w:val="32"/>
          <w:szCs w:val="32"/>
        </w:rPr>
        <w:t>第二部分  2020年度部门决算表</w:t>
      </w:r>
    </w:p>
    <w:p w:rsidR="00D276E8" w:rsidRDefault="008A4E98">
      <w:pPr>
        <w:autoSpaceDE w:val="0"/>
        <w:autoSpaceDN w:val="0"/>
        <w:adjustRightInd w:val="0"/>
        <w:spacing w:line="360" w:lineRule="auto"/>
        <w:ind w:firstLineChars="200" w:firstLine="640"/>
        <w:jc w:val="left"/>
        <w:rPr>
          <w:szCs w:val="30"/>
        </w:rPr>
      </w:pPr>
      <w:r>
        <w:rPr>
          <w:rFonts w:ascii="宋体" w:hAnsi="宋体" w:hint="eastAsia"/>
          <w:sz w:val="32"/>
          <w:szCs w:val="32"/>
        </w:rPr>
        <w:t>(详见十张附表)</w:t>
      </w:r>
    </w:p>
    <w:p w:rsidR="00D276E8" w:rsidRDefault="00D276E8">
      <w:pPr>
        <w:widowControl/>
        <w:spacing w:line="600" w:lineRule="exact"/>
        <w:ind w:firstLine="640"/>
        <w:jc w:val="left"/>
        <w:rPr>
          <w:rFonts w:ascii="宋体" w:hAnsi="宋体"/>
          <w:b/>
          <w:sz w:val="32"/>
          <w:szCs w:val="32"/>
        </w:rPr>
      </w:pPr>
    </w:p>
    <w:p w:rsidR="00D276E8" w:rsidRDefault="008A4E98">
      <w:pPr>
        <w:widowControl/>
        <w:spacing w:line="600" w:lineRule="exact"/>
        <w:ind w:firstLine="640"/>
        <w:jc w:val="center"/>
        <w:rPr>
          <w:rFonts w:ascii="宋体" w:hAnsi="宋体"/>
          <w:b/>
          <w:sz w:val="32"/>
          <w:szCs w:val="32"/>
        </w:rPr>
      </w:pPr>
      <w:r>
        <w:rPr>
          <w:rFonts w:ascii="宋体" w:hAnsi="宋体" w:hint="eastAsia"/>
          <w:b/>
          <w:sz w:val="32"/>
          <w:szCs w:val="32"/>
        </w:rPr>
        <w:t>第三部分  2020年度部门决算情况说明</w:t>
      </w:r>
    </w:p>
    <w:p w:rsidR="00D276E8" w:rsidRDefault="00D276E8">
      <w:pPr>
        <w:ind w:firstLine="630"/>
        <w:jc w:val="left"/>
        <w:rPr>
          <w:rFonts w:ascii="仿宋" w:eastAsia="仿宋" w:hAnsi="仿宋"/>
          <w:sz w:val="30"/>
          <w:szCs w:val="30"/>
        </w:rPr>
      </w:pPr>
    </w:p>
    <w:p w:rsidR="00D276E8" w:rsidRDefault="008A4E98">
      <w:pPr>
        <w:ind w:firstLine="630"/>
        <w:jc w:val="left"/>
        <w:rPr>
          <w:rFonts w:ascii="黑体" w:eastAsia="黑体" w:hAnsi="黑体"/>
          <w:sz w:val="30"/>
          <w:szCs w:val="30"/>
        </w:rPr>
      </w:pPr>
      <w:r>
        <w:rPr>
          <w:rFonts w:ascii="黑体" w:eastAsia="黑体" w:hAnsi="黑体" w:hint="eastAsia"/>
          <w:sz w:val="30"/>
          <w:szCs w:val="30"/>
        </w:rPr>
        <w:t>一、收入决算情况说明</w:t>
      </w:r>
    </w:p>
    <w:p w:rsidR="00D276E8" w:rsidRDefault="008A4E98">
      <w:pPr>
        <w:ind w:firstLine="630"/>
        <w:rPr>
          <w:rFonts w:ascii="仿宋" w:eastAsia="仿宋" w:hAnsi="仿宋"/>
          <w:sz w:val="30"/>
          <w:szCs w:val="30"/>
        </w:rPr>
      </w:pPr>
      <w:r>
        <w:rPr>
          <w:rFonts w:ascii="仿宋" w:eastAsia="仿宋" w:hAnsi="仿宋" w:hint="eastAsia"/>
          <w:sz w:val="30"/>
          <w:szCs w:val="30"/>
        </w:rPr>
        <w:t>本部门2020年度收入总计5498.5万元，其中年初结转和结余0万元，较2019年增加2443.53万元，增长79.99 %；本年收入合计5498.50万元，较2019年增加2443.53万元，增长79.99 %，主要原因是：本年度上级拨款增加。</w:t>
      </w:r>
    </w:p>
    <w:p w:rsidR="00D276E8" w:rsidRDefault="008A4E98">
      <w:pPr>
        <w:ind w:firstLine="630"/>
        <w:rPr>
          <w:rFonts w:ascii="仿宋" w:eastAsia="仿宋" w:hAnsi="仿宋"/>
          <w:sz w:val="30"/>
          <w:szCs w:val="30"/>
        </w:rPr>
      </w:pPr>
      <w:r>
        <w:rPr>
          <w:rFonts w:ascii="仿宋" w:eastAsia="仿宋" w:hAnsi="仿宋" w:hint="eastAsia"/>
          <w:sz w:val="30"/>
          <w:szCs w:val="30"/>
        </w:rPr>
        <w:t xml:space="preserve">本年收入的具体构成为：财政拨款收入5498.5万元，占100 %；事业收入0万元，占0 %；经营收入0万元，占 0 %；其他收入0万元，占 0 %。  </w:t>
      </w:r>
    </w:p>
    <w:p w:rsidR="00D276E8" w:rsidRDefault="008A4E98">
      <w:pPr>
        <w:ind w:firstLine="630"/>
        <w:jc w:val="left"/>
        <w:rPr>
          <w:rFonts w:ascii="黑体" w:eastAsia="黑体" w:hAnsi="黑体"/>
          <w:sz w:val="30"/>
          <w:szCs w:val="30"/>
        </w:rPr>
      </w:pPr>
      <w:r>
        <w:rPr>
          <w:rFonts w:ascii="黑体" w:eastAsia="黑体" w:hAnsi="黑体" w:hint="eastAsia"/>
          <w:sz w:val="30"/>
          <w:szCs w:val="30"/>
        </w:rPr>
        <w:t>二、支出决算情况说明</w:t>
      </w:r>
    </w:p>
    <w:p w:rsidR="00D276E8" w:rsidRDefault="008A4E98">
      <w:pPr>
        <w:ind w:firstLine="630"/>
        <w:rPr>
          <w:rFonts w:ascii="仿宋" w:eastAsia="仿宋" w:hAnsi="仿宋"/>
          <w:sz w:val="30"/>
          <w:szCs w:val="30"/>
        </w:rPr>
      </w:pPr>
      <w:r>
        <w:rPr>
          <w:rFonts w:ascii="仿宋" w:eastAsia="仿宋" w:hAnsi="仿宋" w:hint="eastAsia"/>
          <w:sz w:val="30"/>
          <w:szCs w:val="30"/>
        </w:rPr>
        <w:t>本部门2020年度支出总计5498.5万元，其中本年支出合计   5498.5万元，较2019年增加2443.53万元，增长79.99 %，主要原因是：本年度上级拨款增加；年末结转和结余0万元，较2019年增加0万元，主要原因是：预算执行到位。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本年支出的具体构成为：基本支出2066.92万元，占37.59%；项目支出3431.58万元，占62.41 %；经营支出0万元，占0 %；其他支出（对附属单位补助支出、上缴上级支出）0万元，占0 %。</w:t>
      </w:r>
    </w:p>
    <w:p w:rsidR="00D276E8" w:rsidRDefault="008A4E98">
      <w:pPr>
        <w:ind w:firstLine="630"/>
        <w:jc w:val="left"/>
        <w:rPr>
          <w:rFonts w:ascii="黑体" w:eastAsia="黑体" w:hAnsi="黑体"/>
          <w:sz w:val="30"/>
          <w:szCs w:val="30"/>
        </w:rPr>
      </w:pPr>
      <w:r>
        <w:rPr>
          <w:rFonts w:ascii="黑体" w:eastAsia="黑体" w:hAnsi="黑体" w:hint="eastAsia"/>
          <w:sz w:val="30"/>
          <w:szCs w:val="30"/>
        </w:rPr>
        <w:lastRenderedPageBreak/>
        <w:t>三、财政拨款支出决算情况说明</w:t>
      </w:r>
    </w:p>
    <w:p w:rsidR="00D276E8" w:rsidRDefault="008A4E98">
      <w:pPr>
        <w:ind w:firstLine="630"/>
        <w:rPr>
          <w:rFonts w:ascii="仿宋" w:eastAsia="仿宋" w:hAnsi="仿宋"/>
          <w:sz w:val="30"/>
          <w:szCs w:val="30"/>
        </w:rPr>
      </w:pPr>
      <w:r>
        <w:rPr>
          <w:rFonts w:ascii="仿宋" w:eastAsia="仿宋" w:hAnsi="仿宋" w:hint="eastAsia"/>
          <w:sz w:val="30"/>
          <w:szCs w:val="30"/>
        </w:rPr>
        <w:t>本部门2020年度财政拨款本年支出年初预算数为5498.50万元，决算数为5498.50万元，完成年初预算的100 %。其中：</w:t>
      </w:r>
    </w:p>
    <w:p w:rsidR="00D276E8" w:rsidRDefault="008A4E98">
      <w:pPr>
        <w:ind w:firstLine="630"/>
        <w:rPr>
          <w:rFonts w:ascii="仿宋" w:eastAsia="仿宋" w:hAnsi="仿宋"/>
          <w:sz w:val="30"/>
          <w:szCs w:val="30"/>
        </w:rPr>
      </w:pPr>
      <w:r>
        <w:rPr>
          <w:rFonts w:ascii="仿宋" w:eastAsia="仿宋" w:hAnsi="仿宋" w:hint="eastAsia"/>
          <w:sz w:val="30"/>
          <w:szCs w:val="30"/>
        </w:rPr>
        <w:t>（一）一般公共服务支出年初预算数为1634.93万元，决算数为1634.93万元，完成年初预算的100 %，主要原因是：预算执行到位。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（二）公共安全支出年初预算数为38.43万元，决算数为38.43万元，完成年初预算的100 %，主要原因是：预算执行到位。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（三）教育支出年初预算数为1135.52万元，决算数为1135.52万元，完成年初预算的100 %，主要原因是：预算执行到位。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（四）科学技术支出年初预算数为209.63万元，决算数为209.63万元，完成年初预算的100 %，主要原因是：预算执行到位。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（五）文化旅游体育与传媒支出年初预算数为75.42万元，决算数为75.42万元，完成年初预算的100 %，主要原因是：预算执行到位。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（六）社会保障和就业支出年初预算数为17.83万元，决算数为17.83万元，完成年初预算的100 %，主要原因是：预算执行到位。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（七）卫生健康支出年初预算数为396.50万元，决算数为</w:t>
      </w:r>
      <w:r>
        <w:rPr>
          <w:rFonts w:ascii="仿宋" w:eastAsia="仿宋" w:hAnsi="仿宋" w:hint="eastAsia"/>
          <w:sz w:val="30"/>
          <w:szCs w:val="30"/>
        </w:rPr>
        <w:lastRenderedPageBreak/>
        <w:t>396.50万元，完成年初预算的100 %，主要原因是：预算执行到位。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（八）节能环保支出年初预算数为358.97万元，决算数为358.97万元，完成年初预算的100 %，主要原因是：预算执行到位。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（九）城乡社区支出年初预算数为1292.52万元，决算数为1292.52万元，完成年初预算的100 %，主要原因是：预算执行到位。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（十）农林水支出年初预算数为263.54万元，决算数为263.54万元，完成年初预算的100 %，主要原因是：预算执行到位。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（十一）商业服务业等支出年初预算数为10.00万元，决算数为10.00万元，完成年初预算的100 %，主要原因是：预算执行到位。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（十二）住房保障支出年初预算数为15.20万元，决算数为15.20万元，完成年初预算的100 %，主要原因是：预算执行到位。</w:t>
      </w:r>
    </w:p>
    <w:p w:rsidR="00D276E8" w:rsidRDefault="008A4E98">
      <w:pPr>
        <w:ind w:firstLine="630"/>
        <w:rPr>
          <w:rFonts w:ascii="仿宋" w:eastAsia="仿宋" w:hAnsi="仿宋"/>
          <w:sz w:val="30"/>
          <w:szCs w:val="30"/>
        </w:rPr>
      </w:pPr>
      <w:r>
        <w:rPr>
          <w:rFonts w:ascii="仿宋" w:eastAsia="仿宋" w:hAnsi="仿宋" w:hint="eastAsia"/>
          <w:sz w:val="30"/>
          <w:szCs w:val="30"/>
        </w:rPr>
        <w:t>（十三）其他支出年初预算数为50.00万元，决算数为50.00万元，完成年初预算的100 %，主要原因是：预算执行到位。</w:t>
      </w:r>
    </w:p>
    <w:p w:rsidR="00D276E8" w:rsidRDefault="008A4E98">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D276E8" w:rsidRDefault="008A4E98">
      <w:pPr>
        <w:ind w:firstLine="585"/>
        <w:jc w:val="left"/>
        <w:rPr>
          <w:rFonts w:ascii="仿宋" w:eastAsia="仿宋" w:hAnsi="仿宋"/>
          <w:sz w:val="30"/>
          <w:szCs w:val="30"/>
        </w:rPr>
      </w:pPr>
      <w:r>
        <w:rPr>
          <w:rFonts w:ascii="仿宋" w:eastAsia="仿宋" w:hAnsi="仿宋" w:hint="eastAsia"/>
          <w:sz w:val="30"/>
          <w:szCs w:val="30"/>
        </w:rPr>
        <w:t>本部门2020年度一般公共预算财政拨款基本支出2066.92万元，其中：</w:t>
      </w:r>
    </w:p>
    <w:p w:rsidR="00D276E8" w:rsidRDefault="008A4E98">
      <w:pPr>
        <w:ind w:firstLine="585"/>
        <w:jc w:val="left"/>
        <w:rPr>
          <w:rFonts w:ascii="仿宋" w:eastAsia="仿宋" w:hAnsi="仿宋"/>
          <w:sz w:val="30"/>
          <w:szCs w:val="30"/>
        </w:rPr>
      </w:pPr>
      <w:r>
        <w:rPr>
          <w:rFonts w:ascii="仿宋" w:eastAsia="仿宋" w:hAnsi="仿宋" w:hint="eastAsia"/>
          <w:sz w:val="30"/>
          <w:szCs w:val="30"/>
        </w:rPr>
        <w:lastRenderedPageBreak/>
        <w:t>（一）工资福利支出608.99万元，较2019年增加24.14万元，增长4.13 %，主要原因是：人员增加。</w:t>
      </w:r>
    </w:p>
    <w:p w:rsidR="00D276E8" w:rsidRDefault="008A4E98">
      <w:pPr>
        <w:ind w:firstLine="585"/>
        <w:jc w:val="left"/>
        <w:rPr>
          <w:rFonts w:ascii="仿宋" w:eastAsia="仿宋" w:hAnsi="仿宋"/>
          <w:sz w:val="30"/>
          <w:szCs w:val="30"/>
        </w:rPr>
      </w:pPr>
      <w:r>
        <w:rPr>
          <w:rFonts w:ascii="仿宋" w:eastAsia="仿宋" w:hAnsi="仿宋" w:hint="eastAsia"/>
          <w:sz w:val="30"/>
          <w:szCs w:val="30"/>
        </w:rPr>
        <w:t>（二）商品和服务支出389.74万元，较2019年增加68.93万元，增长21.49 %，主要原因是：办公经费增加。</w:t>
      </w:r>
    </w:p>
    <w:p w:rsidR="00D276E8" w:rsidRDefault="008A4E98">
      <w:pPr>
        <w:ind w:firstLine="585"/>
        <w:jc w:val="left"/>
        <w:rPr>
          <w:rFonts w:ascii="仿宋" w:eastAsia="仿宋" w:hAnsi="仿宋"/>
          <w:sz w:val="30"/>
          <w:szCs w:val="30"/>
        </w:rPr>
      </w:pPr>
      <w:r>
        <w:rPr>
          <w:rFonts w:ascii="仿宋" w:eastAsia="仿宋" w:hAnsi="仿宋" w:hint="eastAsia"/>
          <w:sz w:val="30"/>
          <w:szCs w:val="30"/>
        </w:rPr>
        <w:t>（三）对个人和家庭补助支出752.28万元，较2019年增加713.84万元，增长1857.02 %，主要原因是：增加对个人和家庭的生活补贴以及奖金等补助。</w:t>
      </w:r>
    </w:p>
    <w:p w:rsidR="00D276E8" w:rsidRDefault="008A4E98">
      <w:pPr>
        <w:ind w:firstLine="585"/>
        <w:jc w:val="left"/>
        <w:rPr>
          <w:rFonts w:ascii="仿宋" w:eastAsia="仿宋" w:hAnsi="仿宋"/>
          <w:sz w:val="30"/>
          <w:szCs w:val="30"/>
        </w:rPr>
      </w:pPr>
      <w:r>
        <w:rPr>
          <w:rFonts w:ascii="仿宋" w:eastAsia="仿宋" w:hAnsi="仿宋" w:hint="eastAsia"/>
          <w:sz w:val="30"/>
          <w:szCs w:val="30"/>
        </w:rPr>
        <w:t>（四）资本性支出0万元，较2019年增加0万元，增长0 %，主要原因是：无大型工程建设支出。</w:t>
      </w:r>
    </w:p>
    <w:p w:rsidR="00D276E8" w:rsidRDefault="008A4E98">
      <w:pPr>
        <w:ind w:firstLine="585"/>
        <w:jc w:val="left"/>
        <w:rPr>
          <w:rFonts w:ascii="仿宋" w:eastAsia="仿宋" w:hAnsi="仿宋"/>
          <w:sz w:val="30"/>
          <w:szCs w:val="30"/>
        </w:rPr>
      </w:pPr>
      <w:r>
        <w:rPr>
          <w:rFonts w:ascii="仿宋" w:eastAsia="仿宋" w:hAnsi="仿宋" w:hint="eastAsia"/>
          <w:sz w:val="30"/>
          <w:szCs w:val="30"/>
        </w:rPr>
        <w:t>（五）其他支出315.91万元，较2019年减少35.86万元，下降10.19 %，主要原因是：减少对民间非营利组织和群众性自治组织的补贴。</w:t>
      </w:r>
    </w:p>
    <w:p w:rsidR="00D276E8" w:rsidRDefault="008A4E98">
      <w:pPr>
        <w:ind w:firstLine="585"/>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D276E8" w:rsidRDefault="008A4E98">
      <w:pPr>
        <w:ind w:firstLine="630"/>
        <w:rPr>
          <w:rFonts w:ascii="仿宋" w:eastAsia="仿宋" w:hAnsi="仿宋"/>
          <w:sz w:val="30"/>
          <w:szCs w:val="30"/>
        </w:rPr>
      </w:pPr>
      <w:r>
        <w:rPr>
          <w:rFonts w:ascii="仿宋" w:eastAsia="仿宋" w:hAnsi="仿宋" w:hint="eastAsia"/>
          <w:sz w:val="30"/>
          <w:szCs w:val="30"/>
        </w:rPr>
        <w:t>本部门2020年度一般公共预算财政拨款“三公”经费支出年初预算数为79.73万元，决算数为79.73万元，完成预算的100 %，决算数较2019年减少4.66万元，下降5.52 %，其中：</w:t>
      </w:r>
    </w:p>
    <w:p w:rsidR="00D276E8" w:rsidRDefault="008A4E98">
      <w:pPr>
        <w:ind w:firstLine="630"/>
        <w:rPr>
          <w:rFonts w:ascii="仿宋" w:eastAsia="仿宋" w:hAnsi="仿宋"/>
          <w:sz w:val="30"/>
          <w:szCs w:val="30"/>
        </w:rPr>
      </w:pPr>
      <w:r>
        <w:rPr>
          <w:rFonts w:ascii="仿宋" w:eastAsia="仿宋" w:hAnsi="仿宋" w:hint="eastAsia"/>
          <w:sz w:val="30"/>
          <w:szCs w:val="30"/>
        </w:rPr>
        <w:t>（一）因公出国（境）支出年初预算数为0万元，决算数为  0万元，完成预算的100 %，决算数较2019年无变化，主要原因是：政府机构未有人员因公出国（境）。决算数较年初预算数无变化的主要原因是：预算执行到位。全年安排因公出国（境）团组 0 个，累计 0 人次。</w:t>
      </w:r>
    </w:p>
    <w:p w:rsidR="00D276E8" w:rsidRDefault="008A4E98">
      <w:pPr>
        <w:ind w:firstLine="630"/>
        <w:rPr>
          <w:rFonts w:ascii="仿宋" w:eastAsia="仿宋" w:hAnsi="仿宋"/>
          <w:sz w:val="30"/>
          <w:szCs w:val="30"/>
        </w:rPr>
      </w:pPr>
      <w:r>
        <w:rPr>
          <w:rFonts w:ascii="仿宋" w:eastAsia="仿宋" w:hAnsi="仿宋" w:hint="eastAsia"/>
          <w:sz w:val="30"/>
          <w:szCs w:val="30"/>
        </w:rPr>
        <w:t xml:space="preserve">（二）公务接待费支出年初预算数为75.61万元，决算数为  </w:t>
      </w:r>
      <w:r>
        <w:rPr>
          <w:rFonts w:ascii="仿宋" w:eastAsia="仿宋" w:hAnsi="仿宋" w:hint="eastAsia"/>
          <w:sz w:val="30"/>
          <w:szCs w:val="30"/>
        </w:rPr>
        <w:lastRenderedPageBreak/>
        <w:t>75.61万元，完成预算的100 %，决算数较2019年增加0.70万元，增长0.93 %，主要原因是国内接待增加。决算数较年初预算数无变化的主要原因是：预算执行到位。全年国内公务接待 772 批，累计接待 6177 人次，其中外事接待 0 批，累计接待 0 人次。</w:t>
      </w:r>
    </w:p>
    <w:p w:rsidR="00D276E8" w:rsidRDefault="008A4E98">
      <w:pPr>
        <w:ind w:firstLine="630"/>
        <w:rPr>
          <w:rFonts w:ascii="仿宋" w:eastAsia="仿宋" w:hAnsi="仿宋"/>
          <w:sz w:val="30"/>
          <w:szCs w:val="30"/>
        </w:rPr>
      </w:pPr>
      <w:r>
        <w:rPr>
          <w:rFonts w:ascii="仿宋" w:eastAsia="仿宋" w:hAnsi="仿宋" w:hint="eastAsia"/>
          <w:sz w:val="30"/>
          <w:szCs w:val="30"/>
        </w:rPr>
        <w:t xml:space="preserve">（三）公务用车购置及运行维护费支出 4.12 万元，其中公务用车购置年初预算数为 4.12 万元，决算数为 4.12 万元，完成预算的100 %，决算数较2019年减少 5.36 万元，下降56.54 %，主要原因是节省经费支出，全年购置公务用车 0 辆。决算数较年初预算数无变化的主要原因是：未做相应的预算且未发生相关的经费开支；公务用车运行维护费支出年初预算数为 4.12 万元，决算数为 4.12 万元，完成预算的100 %，决算数较2019年减少5.36 万元，下降56.54 %，主要原因是节省经费支出，年末公务用车保有 </w:t>
      </w:r>
      <w:r w:rsidR="007A2996">
        <w:rPr>
          <w:rFonts w:ascii="仿宋" w:eastAsia="仿宋" w:hAnsi="仿宋" w:hint="eastAsia"/>
          <w:sz w:val="30"/>
          <w:szCs w:val="30"/>
        </w:rPr>
        <w:t>2</w:t>
      </w:r>
      <w:r>
        <w:rPr>
          <w:rFonts w:ascii="仿宋" w:eastAsia="仿宋" w:hAnsi="仿宋" w:hint="eastAsia"/>
          <w:sz w:val="30"/>
          <w:szCs w:val="30"/>
        </w:rPr>
        <w:t xml:space="preserve"> 辆。决算数较年初预算数增加</w:t>
      </w:r>
      <w:r w:rsidR="007A2996">
        <w:rPr>
          <w:rFonts w:ascii="仿宋" w:eastAsia="仿宋" w:hAnsi="仿宋" w:hint="eastAsia"/>
          <w:sz w:val="30"/>
          <w:szCs w:val="30"/>
        </w:rPr>
        <w:t xml:space="preserve"> 2</w:t>
      </w:r>
      <w:r>
        <w:rPr>
          <w:rFonts w:ascii="仿宋" w:eastAsia="仿宋" w:hAnsi="仿宋" w:hint="eastAsia"/>
          <w:sz w:val="30"/>
          <w:szCs w:val="30"/>
        </w:rPr>
        <w:t xml:space="preserve"> 辆的主要原因是：实际留存公车数为</w:t>
      </w:r>
      <w:r w:rsidR="007A2996">
        <w:rPr>
          <w:rFonts w:ascii="仿宋" w:eastAsia="仿宋" w:hAnsi="仿宋" w:hint="eastAsia"/>
          <w:sz w:val="30"/>
          <w:szCs w:val="30"/>
        </w:rPr>
        <w:t>2</w:t>
      </w:r>
      <w:r>
        <w:rPr>
          <w:rFonts w:ascii="仿宋" w:eastAsia="仿宋" w:hAnsi="仿宋" w:hint="eastAsia"/>
          <w:sz w:val="30"/>
          <w:szCs w:val="30"/>
        </w:rPr>
        <w:t>辆。</w:t>
      </w:r>
    </w:p>
    <w:p w:rsidR="00D276E8" w:rsidRDefault="008A4E98">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D276E8" w:rsidRDefault="008A4E98">
      <w:pPr>
        <w:ind w:firstLine="630"/>
        <w:rPr>
          <w:rFonts w:ascii="仿宋" w:eastAsia="仿宋" w:hAnsi="仿宋"/>
          <w:sz w:val="30"/>
          <w:szCs w:val="30"/>
        </w:rPr>
      </w:pPr>
      <w:r>
        <w:rPr>
          <w:rFonts w:ascii="仿宋" w:eastAsia="仿宋" w:hAnsi="仿宋" w:hint="eastAsia"/>
          <w:sz w:val="30"/>
          <w:szCs w:val="30"/>
        </w:rPr>
        <w:t xml:space="preserve">本部门2020年度机关运行经费支出705.65万元（与部门决算中行政单位和参照公务员法管理事业单位一般公共预算财政拨款基本支出中公用经费之和一致），较年初预算数（或者上年决算数）增加33.07万元，增长4.92 %，主要原因是：办公设施设备购置经费增加。 </w:t>
      </w:r>
    </w:p>
    <w:p w:rsidR="00D276E8" w:rsidRDefault="008A4E98">
      <w:pPr>
        <w:ind w:firstLine="630"/>
        <w:jc w:val="left"/>
        <w:rPr>
          <w:rFonts w:ascii="黑体" w:eastAsia="黑体" w:hAnsi="黑体"/>
          <w:sz w:val="30"/>
          <w:szCs w:val="30"/>
        </w:rPr>
      </w:pPr>
      <w:r>
        <w:rPr>
          <w:rFonts w:ascii="仿宋" w:eastAsia="仿宋" w:hAnsi="仿宋" w:hint="eastAsia"/>
          <w:sz w:val="30"/>
          <w:szCs w:val="30"/>
        </w:rPr>
        <w:t xml:space="preserve"> </w:t>
      </w:r>
      <w:r>
        <w:rPr>
          <w:rFonts w:ascii="黑体" w:eastAsia="黑体" w:hAnsi="黑体" w:hint="eastAsia"/>
          <w:sz w:val="30"/>
          <w:szCs w:val="30"/>
        </w:rPr>
        <w:t>七、政府采购支出情况说明</w:t>
      </w:r>
    </w:p>
    <w:p w:rsidR="00D276E8" w:rsidRDefault="008A4E98">
      <w:pPr>
        <w:pStyle w:val="p0"/>
        <w:spacing w:line="600" w:lineRule="atLeast"/>
        <w:ind w:firstLine="600"/>
        <w:rPr>
          <w:rFonts w:ascii="仿宋" w:eastAsia="仿宋" w:hAnsi="仿宋"/>
          <w:sz w:val="30"/>
          <w:szCs w:val="30"/>
        </w:rPr>
      </w:pPr>
      <w:r>
        <w:rPr>
          <w:rFonts w:ascii="仿宋" w:eastAsia="仿宋" w:hAnsi="仿宋" w:hint="eastAsia"/>
          <w:sz w:val="30"/>
          <w:szCs w:val="30"/>
        </w:rPr>
        <w:lastRenderedPageBreak/>
        <w:t>本部门2020年度政府采购支出总额 0 万元，其中：政府采购货物支出 0 万元、政府采购工程支出 0 万元、政府采购服务支出 0 万元。授予中小企业合同金额 0 万元，占政府采购支出总额的 0 %，其中：授予小微企业合同金额 0 万元，占政府采购支出总额的 0 %。（省级部门公开的政府采购金额的计算口径为：本部门纳入2020年部门预算范围的各项政府采购支出金额之和，不包括涉密采购项目的支出金额。）</w:t>
      </w:r>
    </w:p>
    <w:p w:rsidR="00D276E8" w:rsidRDefault="008A4E98">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D276E8" w:rsidRDefault="008A4E98">
      <w:pPr>
        <w:ind w:firstLine="630"/>
        <w:jc w:val="left"/>
        <w:rPr>
          <w:rFonts w:ascii="仿宋" w:eastAsia="仿宋" w:hAnsi="仿宋"/>
          <w:kern w:val="0"/>
          <w:sz w:val="30"/>
          <w:szCs w:val="30"/>
        </w:rPr>
      </w:pPr>
      <w:r>
        <w:rPr>
          <w:rFonts w:ascii="仿宋" w:eastAsia="仿宋" w:hAnsi="仿宋" w:hint="eastAsia"/>
          <w:kern w:val="0"/>
          <w:sz w:val="30"/>
          <w:szCs w:val="30"/>
        </w:rPr>
        <w:t>截止2020年12月31日，本部门（单位）国有资产占用情况见公开10表《国有资产占用情况表》。其中车辆中的其他用车主要是主要领导干部用车2辆。</w:t>
      </w:r>
    </w:p>
    <w:p w:rsidR="00D276E8" w:rsidRDefault="008A4E98">
      <w:pPr>
        <w:ind w:firstLine="630"/>
        <w:jc w:val="left"/>
        <w:rPr>
          <w:rFonts w:ascii="黑体" w:eastAsia="黑体" w:hAnsi="黑体"/>
          <w:sz w:val="30"/>
          <w:szCs w:val="30"/>
        </w:rPr>
      </w:pPr>
      <w:r>
        <w:rPr>
          <w:rFonts w:ascii="黑体" w:eastAsia="黑体" w:hAnsi="黑体" w:hint="eastAsia"/>
          <w:sz w:val="30"/>
          <w:szCs w:val="30"/>
        </w:rPr>
        <w:t>九、预算绩效情况说明</w:t>
      </w:r>
    </w:p>
    <w:p w:rsidR="00D276E8" w:rsidRDefault="008A4E98">
      <w:pPr>
        <w:ind w:firstLine="630"/>
        <w:jc w:val="left"/>
        <w:rPr>
          <w:rFonts w:ascii="仿宋" w:eastAsia="仿宋" w:hAnsi="仿宋" w:cs="仿宋_GB2312"/>
          <w:kern w:val="0"/>
          <w:sz w:val="30"/>
          <w:szCs w:val="30"/>
        </w:rPr>
      </w:pPr>
      <w:r>
        <w:rPr>
          <w:rFonts w:ascii="仿宋" w:eastAsia="仿宋" w:hAnsi="仿宋" w:cs="仿宋_GB2312" w:hint="eastAsia"/>
          <w:kern w:val="0"/>
          <w:sz w:val="30"/>
          <w:szCs w:val="30"/>
        </w:rPr>
        <w:t>（一）绩效管理工作开展情况。</w:t>
      </w:r>
    </w:p>
    <w:p w:rsidR="00D276E8" w:rsidRDefault="008A4E98">
      <w:pPr>
        <w:autoSpaceDE w:val="0"/>
        <w:autoSpaceDN w:val="0"/>
        <w:adjustRightInd w:val="0"/>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无。</w:t>
      </w:r>
    </w:p>
    <w:p w:rsidR="00D276E8" w:rsidRDefault="008A4E98">
      <w:pPr>
        <w:autoSpaceDE w:val="0"/>
        <w:autoSpaceDN w:val="0"/>
        <w:adjustRightInd w:val="0"/>
        <w:spacing w:line="360" w:lineRule="auto"/>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（二）部门决算中项目绩效自评结果。</w:t>
      </w:r>
    </w:p>
    <w:p w:rsidR="00D276E8" w:rsidRDefault="008A4E98">
      <w:pPr>
        <w:autoSpaceDE w:val="0"/>
        <w:autoSpaceDN w:val="0"/>
        <w:adjustRightInd w:val="0"/>
        <w:spacing w:line="360" w:lineRule="auto"/>
        <w:ind w:firstLine="600"/>
        <w:rPr>
          <w:rFonts w:ascii="仿宋" w:eastAsia="仿宋" w:hAnsi="仿宋" w:cs="仿宋_GB2312"/>
          <w:kern w:val="0"/>
          <w:sz w:val="30"/>
          <w:szCs w:val="30"/>
        </w:rPr>
      </w:pPr>
      <w:r>
        <w:rPr>
          <w:rFonts w:ascii="仿宋" w:eastAsia="仿宋" w:hAnsi="仿宋" w:cs="仿宋_GB2312" w:hint="eastAsia"/>
          <w:kern w:val="0"/>
          <w:sz w:val="30"/>
          <w:szCs w:val="30"/>
        </w:rPr>
        <w:t>无。</w:t>
      </w:r>
    </w:p>
    <w:p w:rsidR="00D276E8" w:rsidRDefault="008A4E98">
      <w:pPr>
        <w:autoSpaceDE w:val="0"/>
        <w:autoSpaceDN w:val="0"/>
        <w:adjustRightInd w:val="0"/>
        <w:spacing w:line="360" w:lineRule="auto"/>
        <w:ind w:firstLine="600"/>
        <w:rPr>
          <w:rFonts w:ascii="仿宋" w:eastAsia="仿宋" w:hAnsi="仿宋" w:cs="仿宋_GB2312"/>
          <w:kern w:val="0"/>
          <w:sz w:val="30"/>
          <w:szCs w:val="30"/>
        </w:rPr>
      </w:pPr>
      <w:r>
        <w:rPr>
          <w:rFonts w:ascii="仿宋" w:eastAsia="仿宋" w:hAnsi="仿宋" w:cs="仿宋_GB2312" w:hint="eastAsia"/>
          <w:kern w:val="0"/>
          <w:sz w:val="30"/>
          <w:szCs w:val="30"/>
        </w:rPr>
        <w:t>（三）部门评价项目绩效评价结果。</w:t>
      </w:r>
    </w:p>
    <w:p w:rsidR="00D276E8" w:rsidRDefault="008A4E98">
      <w:pPr>
        <w:autoSpaceDE w:val="0"/>
        <w:autoSpaceDN w:val="0"/>
        <w:adjustRightInd w:val="0"/>
        <w:spacing w:line="360" w:lineRule="auto"/>
        <w:ind w:firstLine="600"/>
        <w:rPr>
          <w:rFonts w:ascii="仿宋" w:eastAsia="仿宋" w:hAnsi="仿宋" w:cs="仿宋_GB2312"/>
          <w:kern w:val="0"/>
          <w:sz w:val="30"/>
          <w:szCs w:val="30"/>
        </w:rPr>
      </w:pPr>
      <w:r>
        <w:rPr>
          <w:rFonts w:ascii="仿宋" w:eastAsia="仿宋" w:hAnsi="仿宋" w:cs="仿宋_GB2312" w:hint="eastAsia"/>
          <w:kern w:val="0"/>
          <w:sz w:val="30"/>
          <w:szCs w:val="30"/>
        </w:rPr>
        <w:t>无。</w:t>
      </w:r>
    </w:p>
    <w:p w:rsidR="00D276E8" w:rsidRDefault="008A4E98">
      <w:pPr>
        <w:widowControl/>
        <w:spacing w:line="600" w:lineRule="exact"/>
        <w:ind w:firstLine="640"/>
        <w:jc w:val="center"/>
        <w:rPr>
          <w:rFonts w:ascii="宋体" w:hAnsi="宋体"/>
          <w:b/>
          <w:sz w:val="32"/>
          <w:szCs w:val="32"/>
        </w:rPr>
      </w:pPr>
      <w:r>
        <w:rPr>
          <w:rFonts w:ascii="宋体" w:hAnsi="宋体" w:hint="eastAsia"/>
          <w:b/>
          <w:sz w:val="32"/>
          <w:szCs w:val="32"/>
        </w:rPr>
        <w:t>第四部分  名词解释</w:t>
      </w:r>
    </w:p>
    <w:p w:rsidR="00D276E8" w:rsidRDefault="00D276E8">
      <w:pPr>
        <w:pStyle w:val="p0"/>
        <w:spacing w:line="600" w:lineRule="atLeast"/>
        <w:ind w:firstLine="600"/>
        <w:rPr>
          <w:rFonts w:ascii="仿宋" w:eastAsia="仿宋" w:hAnsi="仿宋"/>
          <w:sz w:val="30"/>
          <w:szCs w:val="30"/>
        </w:rPr>
      </w:pPr>
    </w:p>
    <w:p w:rsidR="00D276E8" w:rsidRDefault="008A4E98">
      <w:pPr>
        <w:rPr>
          <w:rFonts w:ascii="仿宋" w:eastAsia="仿宋" w:hAnsi="仿宋"/>
          <w:sz w:val="30"/>
          <w:szCs w:val="30"/>
        </w:rPr>
      </w:pPr>
      <w:r>
        <w:rPr>
          <w:rFonts w:ascii="仿宋" w:eastAsia="仿宋" w:hAnsi="仿宋" w:hint="eastAsia"/>
          <w:kern w:val="0"/>
          <w:sz w:val="30"/>
          <w:szCs w:val="30"/>
        </w:rPr>
        <w:t xml:space="preserve">    名词解释应以财务会计制度、政府收支分类科目以及部门预算管理等规定为基本说明，可在此基础上结合部门实际情况适当</w:t>
      </w:r>
      <w:r>
        <w:rPr>
          <w:rFonts w:ascii="仿宋" w:eastAsia="仿宋" w:hAnsi="仿宋" w:hint="eastAsia"/>
          <w:kern w:val="0"/>
          <w:sz w:val="30"/>
          <w:szCs w:val="30"/>
        </w:rPr>
        <w:lastRenderedPageBreak/>
        <w:t>细化。“三公”经费支出和机关运行经费支出口径必需予以说明。</w:t>
      </w:r>
    </w:p>
    <w:p w:rsidR="007B2F9E" w:rsidRPr="00131204" w:rsidRDefault="007B2F9E" w:rsidP="007B2F9E">
      <w:pPr>
        <w:ind w:firstLine="600"/>
        <w:rPr>
          <w:rFonts w:ascii="仿宋" w:eastAsia="仿宋" w:hAnsi="仿宋"/>
          <w:sz w:val="30"/>
          <w:szCs w:val="30"/>
        </w:rPr>
      </w:pPr>
      <w:r w:rsidRPr="00131204">
        <w:rPr>
          <w:rFonts w:ascii="仿宋" w:eastAsia="仿宋" w:hAnsi="仿宋" w:hint="eastAsia"/>
          <w:sz w:val="30"/>
          <w:szCs w:val="30"/>
        </w:rPr>
        <w:t>（一）财政拨款：指县级财政当年拨付的资金。</w:t>
      </w:r>
    </w:p>
    <w:p w:rsidR="007B2F9E" w:rsidRPr="00131204" w:rsidRDefault="007B2F9E" w:rsidP="007B2F9E">
      <w:pPr>
        <w:widowControl/>
        <w:spacing w:line="580" w:lineRule="exact"/>
        <w:ind w:firstLine="636"/>
        <w:jc w:val="left"/>
        <w:rPr>
          <w:rFonts w:ascii="仿宋" w:eastAsia="仿宋" w:hAnsi="仿宋"/>
          <w:sz w:val="30"/>
          <w:szCs w:val="30"/>
        </w:rPr>
      </w:pPr>
      <w:r w:rsidRPr="00131204">
        <w:rPr>
          <w:rFonts w:ascii="仿宋" w:eastAsia="仿宋" w:hAnsi="仿宋" w:hint="eastAsia"/>
          <w:sz w:val="30"/>
          <w:szCs w:val="30"/>
        </w:rPr>
        <w:t>（二）事业收入：指事业单位开展专业业务活动及辅助活动取得的收入。</w:t>
      </w:r>
    </w:p>
    <w:p w:rsidR="007B2F9E" w:rsidRPr="00131204" w:rsidRDefault="007B2F9E" w:rsidP="007B2F9E">
      <w:pPr>
        <w:widowControl/>
        <w:spacing w:line="580" w:lineRule="exact"/>
        <w:ind w:firstLine="636"/>
        <w:jc w:val="left"/>
        <w:rPr>
          <w:rFonts w:ascii="仿宋" w:eastAsia="仿宋" w:hAnsi="仿宋"/>
          <w:sz w:val="30"/>
          <w:szCs w:val="30"/>
        </w:rPr>
      </w:pPr>
      <w:r w:rsidRPr="00131204">
        <w:rPr>
          <w:rFonts w:ascii="仿宋" w:eastAsia="仿宋" w:hAnsi="仿宋" w:hint="eastAsia"/>
          <w:sz w:val="30"/>
          <w:szCs w:val="30"/>
        </w:rPr>
        <w:t>（三）事业单位经营收入：指事业单位在专业业务活动及辅助活动之外开展非独立核算经营活动取得的收入。</w:t>
      </w:r>
    </w:p>
    <w:p w:rsidR="007B2F9E" w:rsidRPr="00131204" w:rsidRDefault="007B2F9E" w:rsidP="007B2F9E">
      <w:pPr>
        <w:widowControl/>
        <w:spacing w:line="580" w:lineRule="exact"/>
        <w:ind w:firstLine="636"/>
        <w:jc w:val="left"/>
        <w:rPr>
          <w:rFonts w:ascii="仿宋" w:eastAsia="仿宋" w:hAnsi="仿宋"/>
          <w:sz w:val="30"/>
          <w:szCs w:val="30"/>
        </w:rPr>
      </w:pPr>
      <w:r w:rsidRPr="00131204">
        <w:rPr>
          <w:rFonts w:ascii="仿宋" w:eastAsia="仿宋" w:hAnsi="仿宋" w:hint="eastAsia"/>
          <w:sz w:val="30"/>
          <w:szCs w:val="30"/>
        </w:rPr>
        <w:t>（四）其他收入：指除财政拨款、事业收入、事业单位经营收入等以外的各项收入。</w:t>
      </w:r>
    </w:p>
    <w:p w:rsidR="007B2F9E" w:rsidRPr="00131204" w:rsidRDefault="007B2F9E" w:rsidP="007B2F9E">
      <w:pPr>
        <w:widowControl/>
        <w:spacing w:line="580" w:lineRule="exact"/>
        <w:ind w:firstLine="636"/>
        <w:jc w:val="left"/>
        <w:rPr>
          <w:rFonts w:ascii="仿宋" w:eastAsia="仿宋" w:hAnsi="仿宋"/>
          <w:sz w:val="30"/>
          <w:szCs w:val="30"/>
        </w:rPr>
      </w:pPr>
      <w:r w:rsidRPr="00131204">
        <w:rPr>
          <w:rFonts w:ascii="仿宋" w:eastAsia="仿宋" w:hAnsi="仿宋" w:hint="eastAsia"/>
          <w:sz w:val="30"/>
          <w:szCs w:val="30"/>
        </w:rPr>
        <w:t>（五）附属单位上缴收入：反映事业单位附属的独立核算单位按规定标准或比例缴纳的各项收入。包括附属的事业单位上缴的收入和附属的企业上缴的利润等。</w:t>
      </w:r>
    </w:p>
    <w:p w:rsidR="007B2F9E" w:rsidRPr="00131204" w:rsidRDefault="007B2F9E" w:rsidP="00CA140C">
      <w:pPr>
        <w:widowControl/>
        <w:spacing w:line="580" w:lineRule="exact"/>
        <w:ind w:firstLineChars="200" w:firstLine="600"/>
        <w:jc w:val="left"/>
        <w:rPr>
          <w:rFonts w:ascii="仿宋" w:eastAsia="仿宋" w:hAnsi="仿宋"/>
          <w:sz w:val="30"/>
          <w:szCs w:val="30"/>
        </w:rPr>
      </w:pPr>
      <w:r w:rsidRPr="00131204">
        <w:rPr>
          <w:rFonts w:ascii="仿宋" w:eastAsia="仿宋" w:hAnsi="仿宋" w:hint="eastAsia"/>
          <w:sz w:val="30"/>
          <w:szCs w:val="30"/>
        </w:rPr>
        <w:t>（六）上级补助收入：反映事业单位从主管部门和上级单位取得的非财政补助收入。</w:t>
      </w:r>
    </w:p>
    <w:p w:rsidR="007B2F9E" w:rsidRPr="00131204" w:rsidRDefault="007B2F9E" w:rsidP="00CA140C">
      <w:pPr>
        <w:widowControl/>
        <w:spacing w:line="580" w:lineRule="exact"/>
        <w:ind w:firstLineChars="200" w:firstLine="600"/>
        <w:jc w:val="left"/>
        <w:rPr>
          <w:rFonts w:ascii="仿宋" w:eastAsia="仿宋" w:hAnsi="仿宋"/>
          <w:sz w:val="30"/>
          <w:szCs w:val="30"/>
        </w:rPr>
      </w:pPr>
      <w:r w:rsidRPr="00131204">
        <w:rPr>
          <w:rFonts w:ascii="仿宋" w:eastAsia="仿宋" w:hAnsi="仿宋" w:hint="eastAsia"/>
          <w:sz w:val="30"/>
          <w:szCs w:val="30"/>
        </w:rPr>
        <w:t>（七）使用非财政拨款结余：填列历年滚存的非限定用途的非统计财政拨款结余弥补2019年收支差额的数额。</w:t>
      </w:r>
    </w:p>
    <w:p w:rsidR="007B2F9E" w:rsidRPr="00131204" w:rsidRDefault="00CA140C" w:rsidP="007B2F9E">
      <w:pPr>
        <w:rPr>
          <w:rFonts w:ascii="仿宋" w:eastAsia="仿宋" w:hAnsi="仿宋"/>
          <w:sz w:val="30"/>
          <w:szCs w:val="30"/>
        </w:rPr>
      </w:pPr>
      <w:r>
        <w:rPr>
          <w:rFonts w:ascii="仿宋" w:eastAsia="仿宋" w:hAnsi="仿宋" w:hint="eastAsia"/>
          <w:sz w:val="30"/>
          <w:szCs w:val="30"/>
        </w:rPr>
        <w:t xml:space="preserve">    </w:t>
      </w:r>
      <w:r w:rsidR="007B2F9E" w:rsidRPr="00131204">
        <w:rPr>
          <w:rFonts w:ascii="仿宋" w:eastAsia="仿宋" w:hAnsi="仿宋" w:hint="eastAsia"/>
          <w:sz w:val="30"/>
          <w:szCs w:val="30"/>
        </w:rPr>
        <w:t>（八）上年结转和结余：填列2019年全部结转和结余的资金数，包括当年结转结余资金和历年滚存结转结余资金。</w:t>
      </w:r>
    </w:p>
    <w:p w:rsidR="00131204" w:rsidRPr="00131204" w:rsidRDefault="00CA140C" w:rsidP="00CA140C">
      <w:pPr>
        <w:ind w:firstLineChars="250" w:firstLine="750"/>
        <w:rPr>
          <w:rFonts w:ascii="仿宋" w:eastAsia="仿宋" w:hAnsi="仿宋"/>
          <w:sz w:val="30"/>
          <w:szCs w:val="30"/>
        </w:rPr>
      </w:pPr>
      <w:r>
        <w:rPr>
          <w:rFonts w:ascii="仿宋" w:eastAsia="仿宋" w:hAnsi="仿宋" w:hint="eastAsia"/>
          <w:sz w:val="30"/>
          <w:szCs w:val="30"/>
        </w:rPr>
        <w:t>(九)</w:t>
      </w:r>
      <w:r w:rsidR="00131204" w:rsidRPr="00131204">
        <w:rPr>
          <w:rFonts w:ascii="仿宋" w:eastAsia="仿宋" w:hAnsi="仿宋" w:hint="eastAsia"/>
          <w:sz w:val="30"/>
          <w:szCs w:val="30"/>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w:t>
      </w:r>
      <w:r w:rsidR="00131204" w:rsidRPr="00131204">
        <w:rPr>
          <w:rFonts w:ascii="仿宋" w:eastAsia="仿宋" w:hAnsi="仿宋" w:hint="eastAsia"/>
          <w:sz w:val="30"/>
          <w:szCs w:val="30"/>
        </w:rPr>
        <w:lastRenderedPageBreak/>
        <w:t>过桥过路费、保险费、安全奖励费用等支出；公务接待费反映单位按规定开支的各类公务接待（含外宾接待）支出。</w:t>
      </w:r>
    </w:p>
    <w:p w:rsidR="00131204" w:rsidRPr="00131204" w:rsidRDefault="00CA140C" w:rsidP="00131204">
      <w:pPr>
        <w:ind w:firstLineChars="200" w:firstLine="600"/>
        <w:rPr>
          <w:rFonts w:ascii="仿宋" w:eastAsia="仿宋" w:hAnsi="仿宋"/>
          <w:sz w:val="30"/>
          <w:szCs w:val="30"/>
        </w:rPr>
      </w:pPr>
      <w:r>
        <w:rPr>
          <w:rFonts w:ascii="仿宋" w:eastAsia="仿宋" w:hAnsi="仿宋" w:hint="eastAsia"/>
          <w:sz w:val="30"/>
          <w:szCs w:val="30"/>
        </w:rPr>
        <w:t>（十）</w:t>
      </w:r>
      <w:r w:rsidR="00131204" w:rsidRPr="00131204">
        <w:rPr>
          <w:rFonts w:ascii="仿宋" w:eastAsia="仿宋" w:hAnsi="仿宋" w:hint="eastAsia"/>
          <w:sz w:val="30"/>
          <w:szCs w:val="30"/>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131204" w:rsidRPr="00131204" w:rsidRDefault="00131204" w:rsidP="00131204">
      <w:pPr>
        <w:tabs>
          <w:tab w:val="left" w:pos="1335"/>
        </w:tabs>
        <w:spacing w:line="520" w:lineRule="exact"/>
        <w:ind w:firstLineChars="200" w:firstLine="600"/>
        <w:rPr>
          <w:rFonts w:ascii="仿宋" w:eastAsia="仿宋" w:hAnsi="仿宋"/>
          <w:sz w:val="30"/>
          <w:szCs w:val="30"/>
        </w:rPr>
      </w:pPr>
    </w:p>
    <w:p w:rsidR="00131204" w:rsidRPr="00131204" w:rsidRDefault="00131204" w:rsidP="00131204">
      <w:pPr>
        <w:rPr>
          <w:sz w:val="30"/>
          <w:szCs w:val="30"/>
        </w:rPr>
      </w:pPr>
    </w:p>
    <w:p w:rsidR="007B2F9E" w:rsidRPr="00131204" w:rsidRDefault="007B2F9E" w:rsidP="007B2F9E">
      <w:pPr>
        <w:rPr>
          <w:rFonts w:ascii="仿宋" w:eastAsia="仿宋" w:hAnsi="仿宋"/>
          <w:sz w:val="30"/>
          <w:szCs w:val="30"/>
        </w:rPr>
      </w:pPr>
    </w:p>
    <w:p w:rsidR="007B2F9E" w:rsidRPr="00131204" w:rsidRDefault="007B2F9E" w:rsidP="007B2F9E">
      <w:pPr>
        <w:rPr>
          <w:rFonts w:ascii="仿宋" w:eastAsia="仿宋" w:hAnsi="仿宋"/>
          <w:sz w:val="30"/>
          <w:szCs w:val="30"/>
        </w:rPr>
      </w:pPr>
    </w:p>
    <w:p w:rsidR="00D276E8" w:rsidRPr="00131204" w:rsidRDefault="00D276E8">
      <w:pPr>
        <w:rPr>
          <w:rFonts w:ascii="仿宋" w:eastAsia="仿宋" w:hAnsi="仿宋"/>
          <w:sz w:val="30"/>
          <w:szCs w:val="30"/>
        </w:rPr>
      </w:pPr>
    </w:p>
    <w:p w:rsidR="00D276E8" w:rsidRPr="00131204" w:rsidRDefault="00D276E8">
      <w:pPr>
        <w:rPr>
          <w:rFonts w:ascii="仿宋" w:eastAsia="仿宋" w:hAnsi="仿宋"/>
          <w:sz w:val="30"/>
          <w:szCs w:val="30"/>
        </w:rPr>
      </w:pPr>
    </w:p>
    <w:p w:rsidR="00D276E8" w:rsidRPr="00131204" w:rsidRDefault="00D276E8">
      <w:pPr>
        <w:rPr>
          <w:rFonts w:ascii="仿宋" w:eastAsia="仿宋" w:hAnsi="仿宋"/>
          <w:sz w:val="30"/>
          <w:szCs w:val="30"/>
        </w:rPr>
      </w:pPr>
    </w:p>
    <w:p w:rsidR="00D276E8" w:rsidRPr="00131204" w:rsidRDefault="008A4E98">
      <w:pPr>
        <w:rPr>
          <w:rFonts w:ascii="仿宋" w:eastAsia="仿宋" w:hAnsi="仿宋"/>
          <w:sz w:val="30"/>
          <w:szCs w:val="30"/>
        </w:rPr>
      </w:pPr>
      <w:r w:rsidRPr="00131204">
        <w:rPr>
          <w:rFonts w:ascii="仿宋" w:eastAsia="仿宋" w:hAnsi="仿宋" w:hint="eastAsia"/>
          <w:sz w:val="30"/>
          <w:szCs w:val="30"/>
        </w:rPr>
        <w:t xml:space="preserve"> </w:t>
      </w:r>
    </w:p>
    <w:p w:rsidR="00D276E8" w:rsidRPr="00131204" w:rsidRDefault="00D276E8">
      <w:pPr>
        <w:spacing w:line="360" w:lineRule="auto"/>
        <w:rPr>
          <w:rFonts w:ascii="仿宋" w:eastAsia="仿宋" w:hAnsi="仿宋"/>
          <w:sz w:val="30"/>
          <w:szCs w:val="30"/>
        </w:rPr>
      </w:pPr>
    </w:p>
    <w:sectPr w:rsidR="00D276E8" w:rsidRPr="00131204" w:rsidSect="00D276E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42F" w:rsidRDefault="0051142F" w:rsidP="000F60A1">
      <w:r>
        <w:separator/>
      </w:r>
    </w:p>
  </w:endnote>
  <w:endnote w:type="continuationSeparator" w:id="1">
    <w:p w:rsidR="0051142F" w:rsidRDefault="0051142F" w:rsidP="000F6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42F" w:rsidRDefault="0051142F" w:rsidP="000F60A1">
      <w:r>
        <w:separator/>
      </w:r>
    </w:p>
  </w:footnote>
  <w:footnote w:type="continuationSeparator" w:id="1">
    <w:p w:rsidR="0051142F" w:rsidRDefault="0051142F" w:rsidP="000F60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F1AB64"/>
    <w:multiLevelType w:val="singleLevel"/>
    <w:tmpl w:val="CEF1AB64"/>
    <w:lvl w:ilvl="0">
      <w:start w:val="8"/>
      <w:numFmt w:val="chineseCounting"/>
      <w:suff w:val="nothing"/>
      <w:lvlText w:val="%1、"/>
      <w:lvlJc w:val="left"/>
      <w:pPr>
        <w:ind w:left="128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46FF"/>
    <w:rsid w:val="000354F9"/>
    <w:rsid w:val="000369EF"/>
    <w:rsid w:val="000C3E9C"/>
    <w:rsid w:val="000F60A1"/>
    <w:rsid w:val="001233EB"/>
    <w:rsid w:val="00131204"/>
    <w:rsid w:val="001513AD"/>
    <w:rsid w:val="001548B4"/>
    <w:rsid w:val="00172A27"/>
    <w:rsid w:val="001902E2"/>
    <w:rsid w:val="001B1E68"/>
    <w:rsid w:val="002A4BE4"/>
    <w:rsid w:val="002B3AB5"/>
    <w:rsid w:val="00333F0C"/>
    <w:rsid w:val="00414008"/>
    <w:rsid w:val="00420E2C"/>
    <w:rsid w:val="0048186C"/>
    <w:rsid w:val="0051142F"/>
    <w:rsid w:val="005B4A76"/>
    <w:rsid w:val="00601658"/>
    <w:rsid w:val="00731156"/>
    <w:rsid w:val="007A2996"/>
    <w:rsid w:val="007B2F9E"/>
    <w:rsid w:val="008718C7"/>
    <w:rsid w:val="008918CA"/>
    <w:rsid w:val="008A4E98"/>
    <w:rsid w:val="00903CA6"/>
    <w:rsid w:val="00A41F59"/>
    <w:rsid w:val="00AB63BE"/>
    <w:rsid w:val="00AB77F1"/>
    <w:rsid w:val="00AC07BC"/>
    <w:rsid w:val="00AE0518"/>
    <w:rsid w:val="00B104D0"/>
    <w:rsid w:val="00B10FBD"/>
    <w:rsid w:val="00BB78D5"/>
    <w:rsid w:val="00BF4CE5"/>
    <w:rsid w:val="00C45B1C"/>
    <w:rsid w:val="00CA140C"/>
    <w:rsid w:val="00CD1221"/>
    <w:rsid w:val="00D276E8"/>
    <w:rsid w:val="00D45B76"/>
    <w:rsid w:val="00E1492C"/>
    <w:rsid w:val="00E64936"/>
    <w:rsid w:val="00EB49E4"/>
    <w:rsid w:val="00F8181C"/>
    <w:rsid w:val="076D374E"/>
    <w:rsid w:val="119E1BC5"/>
    <w:rsid w:val="164F53F7"/>
    <w:rsid w:val="16FC47B8"/>
    <w:rsid w:val="17636C08"/>
    <w:rsid w:val="195A6CF6"/>
    <w:rsid w:val="1B562253"/>
    <w:rsid w:val="1C9F6334"/>
    <w:rsid w:val="24201257"/>
    <w:rsid w:val="2D9519C3"/>
    <w:rsid w:val="2EB84A5A"/>
    <w:rsid w:val="36716B17"/>
    <w:rsid w:val="3B181600"/>
    <w:rsid w:val="3D0F50C1"/>
    <w:rsid w:val="4629453A"/>
    <w:rsid w:val="4EED34E2"/>
    <w:rsid w:val="508634C3"/>
    <w:rsid w:val="57C35C95"/>
    <w:rsid w:val="589B7671"/>
    <w:rsid w:val="66F7424F"/>
    <w:rsid w:val="67874F61"/>
    <w:rsid w:val="784E06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6E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276E8"/>
    <w:rPr>
      <w:sz w:val="18"/>
      <w:szCs w:val="18"/>
    </w:rPr>
  </w:style>
  <w:style w:type="paragraph" w:styleId="a4">
    <w:name w:val="footer"/>
    <w:basedOn w:val="a"/>
    <w:link w:val="Char0"/>
    <w:rsid w:val="00D276E8"/>
    <w:pPr>
      <w:tabs>
        <w:tab w:val="center" w:pos="4153"/>
        <w:tab w:val="right" w:pos="8306"/>
      </w:tabs>
      <w:snapToGrid w:val="0"/>
      <w:jc w:val="left"/>
    </w:pPr>
    <w:rPr>
      <w:sz w:val="18"/>
      <w:szCs w:val="18"/>
    </w:rPr>
  </w:style>
  <w:style w:type="paragraph" w:styleId="a5">
    <w:name w:val="header"/>
    <w:basedOn w:val="a"/>
    <w:link w:val="Char1"/>
    <w:rsid w:val="00D276E8"/>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rsid w:val="00D276E8"/>
    <w:rPr>
      <w:sz w:val="18"/>
      <w:szCs w:val="18"/>
    </w:rPr>
  </w:style>
  <w:style w:type="character" w:customStyle="1" w:styleId="Char">
    <w:name w:val="批注框文本 Char"/>
    <w:basedOn w:val="a0"/>
    <w:link w:val="a3"/>
    <w:rsid w:val="00D276E8"/>
    <w:rPr>
      <w:sz w:val="18"/>
      <w:szCs w:val="18"/>
    </w:rPr>
  </w:style>
  <w:style w:type="character" w:customStyle="1" w:styleId="Char1">
    <w:name w:val="页眉 Char"/>
    <w:basedOn w:val="a0"/>
    <w:link w:val="a5"/>
    <w:rsid w:val="00D276E8"/>
    <w:rPr>
      <w:sz w:val="18"/>
      <w:szCs w:val="18"/>
    </w:rPr>
  </w:style>
  <w:style w:type="paragraph" w:customStyle="1" w:styleId="p0">
    <w:name w:val="p0"/>
    <w:basedOn w:val="a"/>
    <w:rsid w:val="00D276E8"/>
    <w:pPr>
      <w:widowControl/>
    </w:pPr>
    <w:rPr>
      <w:kern w:val="0"/>
      <w:szCs w:val="21"/>
    </w:rPr>
  </w:style>
  <w:style w:type="paragraph" w:styleId="a6">
    <w:name w:val="No Spacing"/>
    <w:link w:val="Char2"/>
    <w:qFormat/>
    <w:rsid w:val="00D276E8"/>
    <w:rPr>
      <w:rFonts w:ascii="Calibri" w:hAnsi="Calibri"/>
      <w:sz w:val="22"/>
      <w:szCs w:val="22"/>
    </w:rPr>
  </w:style>
  <w:style w:type="character" w:customStyle="1" w:styleId="Char2">
    <w:name w:val="无间隔 Char"/>
    <w:basedOn w:val="a0"/>
    <w:link w:val="a6"/>
    <w:rsid w:val="00D276E8"/>
    <w:rPr>
      <w:rFonts w:ascii="Calibri" w:hAnsi="Calibri"/>
      <w:sz w:val="22"/>
      <w:szCs w:val="22"/>
      <w:lang w:val="en-US" w:eastAsia="zh-CN" w:bidi="ar-SA"/>
    </w:rPr>
  </w:style>
</w:styles>
</file>

<file path=word/webSettings.xml><?xml version="1.0" encoding="utf-8"?>
<w:webSettings xmlns:r="http://schemas.openxmlformats.org/officeDocument/2006/relationships" xmlns:w="http://schemas.openxmlformats.org/wordprocessingml/2006/main">
  <w:divs>
    <w:div w:id="106406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770</Words>
  <Characters>4389</Characters>
  <Application>Microsoft Office Word</Application>
  <DocSecurity>0</DocSecurity>
  <Lines>36</Lines>
  <Paragraphs>10</Paragraphs>
  <ScaleCrop>false</ScaleCrop>
  <Company>Hewlett-Packard Company</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李嘉玉</dc:title>
  <dc:creator>李嘉玉</dc:creator>
  <cp:lastModifiedBy>Windows 用户</cp:lastModifiedBy>
  <cp:revision>37</cp:revision>
  <cp:lastPrinted>2021-07-30T09:51:00Z</cp:lastPrinted>
  <dcterms:created xsi:type="dcterms:W3CDTF">2019-05-30T16:41:00Z</dcterms:created>
  <dcterms:modified xsi:type="dcterms:W3CDTF">2022-09-12T08:47:00Z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9B3FB940F93E4A23B3E43B03625A159B</vt:lpwstr>
  </property>
</Properties>
</file>