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rPr>
          <w:rFonts w:ascii="宋体" w:hAnsi="宋体" w:eastAsia="宋体" w:cs="宋体"/>
          <w:spacing w:val="-1"/>
          <w:sz w:val="40"/>
          <w:szCs w:val="40"/>
          <w14:textOutline w14:w="7277" w14:cap="sq" w14:cmpd="sng" w14:algn="ctr">
            <w14:solidFill>
              <w14:srgbClr w14:val="000000"/>
            </w14:solidFill>
            <w14:prstDash w14:val="solid"/>
            <w14:bevel/>
          </w14:textOutline>
        </w:rPr>
      </w:pPr>
    </w:p>
    <w:p>
      <w:pPr>
        <w:spacing w:before="273" w:line="218" w:lineRule="auto"/>
        <w:ind w:left="2184"/>
        <w:rPr>
          <w:rFonts w:ascii="宋体" w:hAnsi="宋体" w:eastAsia="宋体" w:cs="宋体"/>
          <w:spacing w:val="-1"/>
          <w:sz w:val="40"/>
          <w:szCs w:val="40"/>
          <w14:textOutline w14:w="7277" w14:cap="sq" w14:cmpd="sng" w14:algn="ctr">
            <w14:solidFill>
              <w14:srgbClr w14:val="000000"/>
            </w14:solidFill>
            <w14:prstDash w14:val="solid"/>
            <w14:bevel/>
          </w14:textOutline>
        </w:rPr>
      </w:pPr>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bookmarkStart w:id="0" w:name="_Toc10460"/>
      <w:bookmarkStart w:id="1" w:name="_Toc6"/>
      <w:bookmarkStart w:id="2" w:name="_Toc7026"/>
      <w:r>
        <w:rPr>
          <w:rFonts w:ascii="宋体" w:hAnsi="宋体" w:eastAsia="宋体" w:cs="宋体"/>
          <w:spacing w:val="-1"/>
          <w:sz w:val="40"/>
          <w:szCs w:val="40"/>
          <w14:textOutline w14:w="7277" w14:cap="sq" w14:cmpd="sng" w14:algn="ctr">
            <w14:solidFill>
              <w14:srgbClr w14:val="000000"/>
            </w14:solidFill>
            <w14:prstDash w14:val="solid"/>
            <w14:bevel/>
          </w14:textOutline>
        </w:rPr>
        <w:t>项目资金绩效监</w:t>
      </w:r>
      <w:r>
        <w:rPr>
          <w:rFonts w:ascii="宋体" w:hAnsi="宋体" w:eastAsia="宋体" w:cs="宋体"/>
          <w:sz w:val="40"/>
          <w:szCs w:val="40"/>
          <w14:textOutline w14:w="7277" w14:cap="sq" w14:cmpd="sng" w14:algn="ctr">
            <w14:solidFill>
              <w14:srgbClr w14:val="000000"/>
            </w14:solidFill>
            <w14:prstDash w14:val="solid"/>
            <w14:bevel/>
          </w14:textOutline>
        </w:rPr>
        <w:t>控报告</w:t>
      </w:r>
      <w:bookmarkEnd w:id="0"/>
      <w:bookmarkEnd w:id="1"/>
      <w:bookmarkEnd w:id="2"/>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p>
    <w:p>
      <w:pPr>
        <w:spacing w:before="273" w:line="218" w:lineRule="auto"/>
        <w:ind w:left="2183"/>
        <w:rPr>
          <w:rFonts w:ascii="宋体" w:hAnsi="宋体" w:eastAsia="宋体" w:cs="宋体"/>
          <w:sz w:val="40"/>
          <w:szCs w:val="40"/>
          <w14:textOutline w14:w="7277" w14:cap="sq" w14:cmpd="sng" w14:algn="ctr">
            <w14:solidFill>
              <w14:srgbClr w14:val="000000"/>
            </w14:solidFill>
            <w14:prstDash w14:val="solid"/>
            <w14:bevel/>
          </w14:textOutline>
        </w:rPr>
      </w:pPr>
    </w:p>
    <w:p>
      <w:pPr>
        <w:spacing w:line="267" w:lineRule="auto"/>
      </w:pPr>
    </w:p>
    <w:p>
      <w:pPr>
        <w:spacing w:line="268" w:lineRule="auto"/>
      </w:pPr>
    </w:p>
    <w:p>
      <w:pPr>
        <w:spacing w:line="268" w:lineRule="auto"/>
      </w:pPr>
    </w:p>
    <w:p>
      <w:pPr>
        <w:spacing w:before="114" w:line="225" w:lineRule="auto"/>
        <w:ind w:left="29"/>
        <w:rPr>
          <w:rFonts w:ascii="宋体" w:hAnsi="宋体" w:eastAsia="宋体" w:cs="宋体"/>
          <w:sz w:val="35"/>
          <w:szCs w:val="35"/>
          <w:highlight w:val="yellow"/>
        </w:rPr>
      </w:pPr>
      <w:r>
        <w:rPr>
          <w:rFonts w:ascii="宋体" w:hAnsi="宋体" w:eastAsia="宋体" w:cs="宋体"/>
          <w:sz w:val="35"/>
          <w:szCs w:val="35"/>
        </w:rPr>
        <w:t>监控</w:t>
      </w:r>
      <w:r>
        <w:rPr>
          <w:rFonts w:hint="eastAsia" w:ascii="宋体" w:hAnsi="宋体" w:eastAsia="宋体" w:cs="宋体"/>
          <w:sz w:val="35"/>
          <w:szCs w:val="35"/>
        </w:rPr>
        <w:t>时间</w:t>
      </w:r>
      <w:r>
        <w:rPr>
          <w:rFonts w:ascii="宋体" w:hAnsi="宋体" w:eastAsia="宋体" w:cs="宋体"/>
          <w:sz w:val="35"/>
          <w:szCs w:val="35"/>
        </w:rPr>
        <w:t xml:space="preserve">：   </w:t>
      </w:r>
      <w:r>
        <w:rPr>
          <w:rFonts w:ascii="宋体" w:hAnsi="宋体" w:eastAsia="宋体" w:cs="宋体"/>
          <w:sz w:val="35"/>
          <w:szCs w:val="35"/>
          <w:u w:val="single"/>
        </w:rPr>
        <w:t>202</w:t>
      </w:r>
      <w:r>
        <w:rPr>
          <w:rFonts w:hint="eastAsia" w:ascii="宋体" w:hAnsi="宋体" w:eastAsia="宋体" w:cs="宋体"/>
          <w:sz w:val="35"/>
          <w:szCs w:val="35"/>
          <w:u w:val="single"/>
        </w:rPr>
        <w:t>3</w:t>
      </w:r>
      <w:r>
        <w:rPr>
          <w:rFonts w:ascii="宋体" w:hAnsi="宋体" w:eastAsia="宋体" w:cs="宋体"/>
          <w:sz w:val="35"/>
          <w:szCs w:val="35"/>
          <w:u w:val="single"/>
        </w:rPr>
        <w:t>年</w:t>
      </w:r>
      <w:r>
        <w:rPr>
          <w:rFonts w:hint="eastAsia" w:ascii="宋体" w:hAnsi="宋体" w:eastAsia="宋体" w:cs="宋体"/>
          <w:sz w:val="35"/>
          <w:szCs w:val="35"/>
          <w:u w:val="single"/>
        </w:rPr>
        <w:t>1-</w:t>
      </w:r>
      <w:r>
        <w:rPr>
          <w:rFonts w:ascii="宋体" w:hAnsi="宋体" w:eastAsia="宋体" w:cs="宋体"/>
          <w:sz w:val="35"/>
          <w:szCs w:val="35"/>
          <w:u w:val="single"/>
        </w:rPr>
        <w:t>9</w:t>
      </w:r>
      <w:r>
        <w:rPr>
          <w:rFonts w:hint="eastAsia" w:ascii="宋体" w:hAnsi="宋体" w:eastAsia="宋体" w:cs="宋体"/>
          <w:sz w:val="35"/>
          <w:szCs w:val="35"/>
          <w:u w:val="single"/>
        </w:rPr>
        <w:t xml:space="preserve">月                      </w:t>
      </w:r>
    </w:p>
    <w:p>
      <w:pPr>
        <w:spacing w:line="258" w:lineRule="auto"/>
      </w:pPr>
    </w:p>
    <w:p>
      <w:pPr>
        <w:spacing w:line="259" w:lineRule="auto"/>
      </w:pPr>
    </w:p>
    <w:p>
      <w:pPr>
        <w:spacing w:line="259" w:lineRule="auto"/>
      </w:pPr>
    </w:p>
    <w:p>
      <w:pPr>
        <w:spacing w:before="114" w:line="226" w:lineRule="auto"/>
        <w:ind w:left="33"/>
        <w:rPr>
          <w:rFonts w:ascii="宋体" w:hAnsi="宋体" w:eastAsia="宋体" w:cs="宋体"/>
          <w:sz w:val="35"/>
          <w:szCs w:val="35"/>
          <w:u w:val="single"/>
        </w:rPr>
      </w:pPr>
      <w:r>
        <w:rPr>
          <w:rFonts w:ascii="宋体" w:hAnsi="宋体" w:eastAsia="宋体" w:cs="宋体"/>
          <w:sz w:val="35"/>
          <w:szCs w:val="35"/>
        </w:rPr>
        <w:t>项目</w:t>
      </w:r>
      <w:r>
        <w:rPr>
          <w:rFonts w:ascii="仿宋" w:hAnsi="仿宋" w:eastAsia="仿宋" w:cs="仿宋"/>
          <w:sz w:val="35"/>
          <w:szCs w:val="35"/>
        </w:rPr>
        <w:t>名称</w:t>
      </w:r>
      <w:r>
        <w:rPr>
          <w:rFonts w:ascii="宋体" w:hAnsi="宋体" w:eastAsia="宋体" w:cs="宋体"/>
          <w:sz w:val="35"/>
          <w:szCs w:val="35"/>
        </w:rPr>
        <w:t xml:space="preserve">：  </w:t>
      </w:r>
      <w:r>
        <w:rPr>
          <w:rFonts w:ascii="宋体" w:hAnsi="宋体" w:eastAsia="宋体" w:cs="宋体"/>
          <w:sz w:val="35"/>
          <w:szCs w:val="35"/>
          <w:u w:val="single"/>
        </w:rPr>
        <w:t>2023</w:t>
      </w:r>
      <w:r>
        <w:rPr>
          <w:rFonts w:hint="eastAsia" w:ascii="宋体" w:hAnsi="宋体" w:eastAsia="宋体" w:cs="宋体"/>
          <w:sz w:val="35"/>
          <w:szCs w:val="35"/>
          <w:u w:val="single"/>
        </w:rPr>
        <w:t xml:space="preserve">年度市政维修及环境整治工程             </w:t>
      </w:r>
    </w:p>
    <w:p>
      <w:pPr>
        <w:spacing w:line="258" w:lineRule="auto"/>
      </w:pPr>
    </w:p>
    <w:p>
      <w:pPr>
        <w:spacing w:line="258" w:lineRule="auto"/>
      </w:pPr>
    </w:p>
    <w:p>
      <w:pPr>
        <w:spacing w:line="258" w:lineRule="auto"/>
      </w:pPr>
    </w:p>
    <w:p>
      <w:pPr>
        <w:spacing w:line="259" w:lineRule="auto"/>
      </w:pPr>
    </w:p>
    <w:p>
      <w:pPr>
        <w:spacing w:before="114" w:line="225" w:lineRule="auto"/>
        <w:jc w:val="both"/>
        <w:rPr>
          <w:rFonts w:ascii="宋体" w:hAnsi="宋体" w:eastAsia="宋体" w:cs="宋体"/>
          <w:sz w:val="35"/>
          <w:szCs w:val="35"/>
        </w:rPr>
      </w:pPr>
      <w:r>
        <w:rPr>
          <w:rFonts w:ascii="宋体" w:hAnsi="宋体" w:eastAsia="宋体" w:cs="宋体"/>
          <w:sz w:val="35"/>
          <w:szCs w:val="35"/>
        </w:rPr>
        <w:t xml:space="preserve">项目单位：  </w:t>
      </w:r>
      <w:r>
        <w:rPr>
          <w:rFonts w:hint="eastAsia" w:ascii="宋体" w:hAnsi="宋体" w:eastAsia="宋体" w:cs="宋体"/>
          <w:sz w:val="35"/>
          <w:szCs w:val="35"/>
          <w:u w:val="single"/>
        </w:rPr>
        <w:t xml:space="preserve">永修县城市管理局                  </w:t>
      </w:r>
    </w:p>
    <w:p/>
    <w:p/>
    <w:p/>
    <w:p/>
    <w:p>
      <w:pPr>
        <w:spacing w:line="153" w:lineRule="exact"/>
      </w:pPr>
    </w:p>
    <w:p>
      <w:pPr>
        <w:sectPr>
          <w:pgSz w:w="11907" w:h="16840"/>
          <w:pgMar w:top="1431" w:right="1786" w:bottom="0" w:left="1786" w:header="0" w:footer="0" w:gutter="0"/>
          <w:pgBorders>
            <w:top w:val="none" w:sz="0" w:space="0"/>
            <w:left w:val="none" w:sz="0" w:space="0"/>
            <w:bottom w:val="none" w:sz="0" w:space="0"/>
            <w:right w:val="none" w:sz="0" w:space="0"/>
          </w:pgBorders>
          <w:cols w:equalWidth="0" w:num="1">
            <w:col w:w="8335"/>
          </w:cols>
        </w:sectPr>
      </w:pPr>
    </w:p>
    <w:p>
      <w:pPr>
        <w:spacing w:before="71" w:line="225" w:lineRule="auto"/>
        <w:ind w:left="30"/>
        <w:rPr>
          <w:rFonts w:ascii="宋体" w:hAnsi="宋体" w:eastAsia="宋体" w:cs="宋体"/>
          <w:sz w:val="35"/>
          <w:szCs w:val="35"/>
        </w:rPr>
      </w:pPr>
      <w:r>
        <w:rPr>
          <w:rFonts w:ascii="宋体" w:hAnsi="宋体" w:eastAsia="宋体" w:cs="宋体"/>
          <w:sz w:val="35"/>
          <w:szCs w:val="35"/>
        </w:rPr>
        <w:t>主管部门：</w:t>
      </w:r>
    </w:p>
    <w:p>
      <w:pPr>
        <w:spacing w:line="258" w:lineRule="auto"/>
      </w:pPr>
    </w:p>
    <w:p>
      <w:pPr>
        <w:spacing w:line="259" w:lineRule="auto"/>
      </w:pPr>
    </w:p>
    <w:p>
      <w:pPr>
        <w:spacing w:line="259" w:lineRule="auto"/>
      </w:pPr>
    </w:p>
    <w:p>
      <w:pPr>
        <w:spacing w:line="259" w:lineRule="auto"/>
      </w:pPr>
    </w:p>
    <w:p>
      <w:pPr>
        <w:spacing w:line="224" w:lineRule="auto"/>
        <w:ind w:left="29"/>
        <w:rPr>
          <w:rFonts w:ascii="宋体" w:hAnsi="宋体" w:eastAsia="宋体" w:cs="宋体"/>
          <w:sz w:val="35"/>
          <w:szCs w:val="35"/>
        </w:rPr>
      </w:pPr>
      <w:r>
        <w:rPr>
          <w:rFonts w:ascii="宋体" w:hAnsi="宋体" w:eastAsia="宋体" w:cs="宋体"/>
          <w:sz w:val="35"/>
          <w:szCs w:val="35"/>
        </w:rPr>
        <w:t>监控机构：</w:t>
      </w:r>
    </w:p>
    <w:p/>
    <w:p/>
    <w:p>
      <w:pPr>
        <w:spacing w:line="99" w:lineRule="exact"/>
      </w:pPr>
    </w:p>
    <w:p>
      <w:pPr>
        <w:spacing w:line="14" w:lineRule="auto"/>
        <w:rPr>
          <w:sz w:val="2"/>
        </w:rPr>
      </w:pPr>
      <w:r>
        <w:rPr>
          <w:sz w:val="2"/>
          <w:szCs w:val="2"/>
        </w:rPr>
        <w:br w:type="column"/>
      </w:r>
    </w:p>
    <w:p>
      <w:pPr>
        <w:spacing w:before="69" w:line="225" w:lineRule="auto"/>
        <w:jc w:val="both"/>
        <w:rPr>
          <w:rFonts w:ascii="宋体" w:hAnsi="宋体" w:eastAsia="宋体" w:cs="宋体"/>
          <w:sz w:val="35"/>
          <w:szCs w:val="35"/>
        </w:rPr>
      </w:pPr>
      <w:r>
        <w:rPr>
          <w:rFonts w:hint="eastAsia" w:ascii="宋体" w:hAnsi="宋体" w:eastAsia="宋体" w:cs="宋体"/>
          <w:sz w:val="35"/>
          <w:szCs w:val="35"/>
          <w:u w:val="single"/>
        </w:rPr>
        <w:t xml:space="preserve">永修县城市管理局                    </w:t>
      </w:r>
    </w:p>
    <w:p>
      <w:pPr>
        <w:spacing w:line="258" w:lineRule="auto"/>
      </w:pPr>
    </w:p>
    <w:p>
      <w:pPr>
        <w:spacing w:line="258" w:lineRule="auto"/>
      </w:pPr>
    </w:p>
    <w:p>
      <w:pPr>
        <w:spacing w:line="259" w:lineRule="auto"/>
      </w:pPr>
    </w:p>
    <w:p>
      <w:pPr>
        <w:spacing w:line="259" w:lineRule="auto"/>
      </w:pPr>
    </w:p>
    <w:p>
      <w:pPr>
        <w:spacing w:line="259" w:lineRule="auto"/>
        <w:rPr>
          <w:rFonts w:eastAsia="宋体"/>
        </w:rPr>
      </w:pPr>
      <w:r>
        <w:rPr>
          <w:rFonts w:ascii="宋体" w:hAnsi="宋体" w:eastAsia="宋体" w:cs="宋体"/>
          <w:sz w:val="35"/>
          <w:szCs w:val="35"/>
          <w:u w:val="single"/>
        </w:rPr>
        <w:t>江西</w:t>
      </w:r>
      <w:r>
        <w:rPr>
          <w:rFonts w:hint="eastAsia" w:ascii="宋体" w:hAnsi="宋体" w:eastAsia="宋体" w:cs="宋体"/>
          <w:sz w:val="35"/>
          <w:szCs w:val="35"/>
          <w:u w:val="single"/>
        </w:rPr>
        <w:t>华宏</w:t>
      </w:r>
      <w:r>
        <w:rPr>
          <w:rFonts w:ascii="宋体" w:hAnsi="宋体" w:eastAsia="宋体" w:cs="宋体"/>
          <w:sz w:val="35"/>
          <w:szCs w:val="35"/>
          <w:u w:val="single"/>
        </w:rPr>
        <w:t>会计师事务所有限公司</w:t>
      </w:r>
      <w:r>
        <w:rPr>
          <w:rFonts w:hint="eastAsia" w:ascii="宋体" w:hAnsi="宋体" w:eastAsia="宋体" w:cs="宋体"/>
          <w:sz w:val="35"/>
          <w:szCs w:val="35"/>
          <w:u w:val="single"/>
        </w:rPr>
        <w:t xml:space="preserve">      </w:t>
      </w:r>
    </w:p>
    <w:p>
      <w:pPr>
        <w:spacing w:line="228" w:lineRule="auto"/>
        <w:ind w:left="15"/>
        <w:jc w:val="center"/>
        <w:rPr>
          <w:rFonts w:ascii="宋体" w:hAnsi="宋体" w:eastAsia="宋体" w:cs="宋体"/>
          <w:sz w:val="35"/>
          <w:szCs w:val="35"/>
        </w:rPr>
      </w:pPr>
    </w:p>
    <w:p>
      <w:pPr>
        <w:sectPr>
          <w:type w:val="continuous"/>
          <w:pgSz w:w="11907" w:h="16840"/>
          <w:pgMar w:top="1431" w:right="1786" w:bottom="0" w:left="1786" w:header="0" w:footer="0" w:gutter="0"/>
          <w:pgBorders>
            <w:top w:val="none" w:sz="0" w:space="0"/>
            <w:left w:val="none" w:sz="0" w:space="0"/>
            <w:bottom w:val="none" w:sz="0" w:space="0"/>
            <w:right w:val="none" w:sz="0" w:space="0"/>
          </w:pgBorders>
          <w:cols w:equalWidth="0" w:num="2">
            <w:col w:w="2074" w:space="100"/>
            <w:col w:w="6161"/>
          </w:cols>
        </w:sectPr>
      </w:pPr>
    </w:p>
    <w:p>
      <w:pPr>
        <w:spacing w:line="243" w:lineRule="auto"/>
      </w:pPr>
    </w:p>
    <w:p>
      <w:pPr>
        <w:spacing w:line="243" w:lineRule="auto"/>
      </w:pPr>
    </w:p>
    <w:p>
      <w:pPr>
        <w:spacing w:line="243" w:lineRule="auto"/>
      </w:pPr>
    </w:p>
    <w:p>
      <w:pPr>
        <w:spacing w:line="243" w:lineRule="auto"/>
      </w:pPr>
    </w:p>
    <w:p>
      <w:pPr>
        <w:spacing w:before="114" w:line="190" w:lineRule="auto"/>
        <w:jc w:val="center"/>
        <w:sectPr>
          <w:type w:val="continuous"/>
          <w:pgSz w:w="11907" w:h="16840"/>
          <w:pgMar w:top="1431" w:right="1786" w:bottom="0" w:left="1786" w:header="0" w:footer="0" w:gutter="0"/>
          <w:pgBorders>
            <w:top w:val="none" w:sz="0" w:space="0"/>
            <w:left w:val="none" w:sz="0" w:space="0"/>
            <w:bottom w:val="none" w:sz="0" w:space="0"/>
            <w:right w:val="none" w:sz="0" w:space="0"/>
          </w:pgBorders>
          <w:cols w:equalWidth="0" w:num="1">
            <w:col w:w="8335"/>
          </w:cols>
        </w:sectPr>
      </w:pPr>
      <w:r>
        <w:rPr>
          <w:rFonts w:ascii="宋体" w:hAnsi="宋体" w:eastAsia="宋体" w:cs="宋体"/>
          <w:sz w:val="35"/>
          <w:szCs w:val="35"/>
        </w:rPr>
        <w:t>202</w:t>
      </w:r>
      <w:r>
        <w:rPr>
          <w:rFonts w:hint="eastAsia" w:ascii="宋体" w:hAnsi="宋体" w:eastAsia="宋体" w:cs="宋体"/>
          <w:sz w:val="35"/>
          <w:szCs w:val="35"/>
        </w:rPr>
        <w:t xml:space="preserve">3 </w:t>
      </w:r>
      <w:r>
        <w:rPr>
          <w:rFonts w:ascii="宋体" w:hAnsi="宋体" w:eastAsia="宋体" w:cs="宋体"/>
          <w:sz w:val="35"/>
          <w:szCs w:val="35"/>
        </w:rPr>
        <w:t>年</w:t>
      </w:r>
      <w:r>
        <w:rPr>
          <w:rFonts w:hint="eastAsia" w:ascii="宋体" w:hAnsi="宋体" w:eastAsia="宋体" w:cs="宋体"/>
          <w:sz w:val="35"/>
          <w:szCs w:val="35"/>
        </w:rPr>
        <w:t xml:space="preserve"> </w:t>
      </w:r>
      <w:r>
        <w:rPr>
          <w:rFonts w:ascii="宋体" w:hAnsi="宋体" w:eastAsia="宋体" w:cs="宋体"/>
          <w:sz w:val="35"/>
          <w:szCs w:val="35"/>
        </w:rPr>
        <w:t>1</w:t>
      </w:r>
      <w:r>
        <w:rPr>
          <w:rFonts w:hint="eastAsia" w:ascii="宋体" w:hAnsi="宋体" w:eastAsia="宋体" w:cs="宋体"/>
          <w:sz w:val="35"/>
          <w:szCs w:val="35"/>
        </w:rPr>
        <w:t>1 月</w:t>
      </w:r>
    </w:p>
    <w:sdt>
      <w:sdtPr>
        <w:rPr>
          <w:rFonts w:ascii="宋体" w:hAnsi="宋体" w:eastAsia="宋体" w:cs="Times New Roman"/>
          <w:snapToGrid/>
          <w:color w:val="auto"/>
          <w:sz w:val="20"/>
          <w:szCs w:val="20"/>
        </w:rPr>
        <w:id w:val="147480840"/>
        <w15:color w:val="DBDBDB"/>
        <w:docPartObj>
          <w:docPartGallery w:val="Table of Contents"/>
          <w:docPartUnique/>
        </w:docPartObj>
      </w:sdtPr>
      <w:sdtEndPr>
        <w:rPr>
          <w:rFonts w:ascii="方正粗宋简体" w:hAnsi="方正小标宋简体" w:eastAsia="方正粗宋简体" w:cs="Times New Roman"/>
          <w:snapToGrid/>
          <w:color w:val="auto"/>
          <w:spacing w:val="-20"/>
          <w:kern w:val="2"/>
          <w:sz w:val="20"/>
          <w:szCs w:val="44"/>
        </w:rPr>
      </w:sdtEndPr>
      <w:sdtContent>
        <w:p>
          <w:pPr>
            <w:jc w:val="center"/>
            <w:rPr>
              <w:sz w:val="28"/>
              <w:szCs w:val="28"/>
            </w:rPr>
          </w:pPr>
          <w:bookmarkStart w:id="3" w:name="_Toc26627"/>
          <w:r>
            <w:rPr>
              <w:rFonts w:ascii="宋体" w:hAnsi="宋体" w:eastAsia="宋体"/>
              <w:sz w:val="48"/>
              <w:szCs w:val="48"/>
            </w:rPr>
            <w:t>目录</w:t>
          </w:r>
        </w:p>
        <w:p>
          <w:pPr>
            <w:pStyle w:val="26"/>
            <w:tabs>
              <w:tab w:val="right" w:leader="dot" w:pos="8301"/>
            </w:tabs>
            <w:spacing w:line="500" w:lineRule="exact"/>
            <w:rPr>
              <w:rFonts w:ascii="仿宋" w:hAnsi="仿宋" w:eastAsia="仿宋" w:cs="仿宋"/>
              <w:spacing w:val="-20"/>
              <w:kern w:val="2"/>
              <w:sz w:val="24"/>
              <w:szCs w:val="24"/>
            </w:rPr>
          </w:pP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TOC \o "1-3" \h \u </w:instrText>
          </w:r>
          <w:r>
            <w:rPr>
              <w:rFonts w:hint="eastAsia" w:ascii="仿宋" w:hAnsi="仿宋" w:eastAsia="仿宋" w:cs="仿宋"/>
              <w:spacing w:val="-20"/>
              <w:kern w:val="2"/>
              <w:sz w:val="24"/>
              <w:szCs w:val="24"/>
            </w:rPr>
            <w:fldChar w:fldCharType="separate"/>
          </w:r>
          <w:r>
            <w:fldChar w:fldCharType="begin"/>
          </w:r>
          <w:r>
            <w:instrText xml:space="preserve"> HYPERLINK \l "_Toc149749909" </w:instrText>
          </w:r>
          <w:r>
            <w:fldChar w:fldCharType="separate"/>
          </w:r>
          <w:r>
            <w:rPr>
              <w:rFonts w:hint="eastAsia" w:ascii="仿宋" w:hAnsi="仿宋" w:eastAsia="仿宋" w:cs="仿宋"/>
              <w:spacing w:val="-20"/>
              <w:kern w:val="2"/>
              <w:sz w:val="24"/>
              <w:szCs w:val="24"/>
            </w:rPr>
            <w:t>一、项目单位基本情况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_Toc149749909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rPr>
              <w:rFonts w:ascii="仿宋" w:hAnsi="仿宋" w:eastAsia="仿宋" w:cs="仿宋"/>
              <w:spacing w:val="-20"/>
              <w:kern w:val="2"/>
              <w:sz w:val="24"/>
              <w:szCs w:val="24"/>
            </w:rPr>
          </w:pPr>
          <w:r>
            <w:fldChar w:fldCharType="begin"/>
          </w:r>
          <w:r>
            <w:instrText xml:space="preserve"> HYPERLINK \l "_Toc149749910" </w:instrText>
          </w:r>
          <w:r>
            <w:fldChar w:fldCharType="separate"/>
          </w:r>
          <w:r>
            <w:rPr>
              <w:rFonts w:hint="eastAsia" w:ascii="仿宋" w:hAnsi="仿宋" w:eastAsia="仿宋" w:cs="仿宋"/>
              <w:spacing w:val="-20"/>
              <w:kern w:val="2"/>
              <w:sz w:val="24"/>
              <w:szCs w:val="24"/>
            </w:rPr>
            <w:t>二、项目基本情况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_Toc149749910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2</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"_Toc149749911" </w:instrText>
          </w:r>
          <w:r>
            <w:fldChar w:fldCharType="separate"/>
          </w:r>
          <w:r>
            <w:rPr>
              <w:rFonts w:hint="eastAsia" w:ascii="仿宋" w:hAnsi="仿宋" w:eastAsia="仿宋" w:cs="仿宋"/>
              <w:spacing w:val="-20"/>
              <w:kern w:val="2"/>
              <w:sz w:val="24"/>
              <w:szCs w:val="24"/>
            </w:rPr>
            <w:t>（一）项目概况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_Toc149749911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2</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"_Toc149749912" </w:instrText>
          </w:r>
          <w:r>
            <w:fldChar w:fldCharType="separate"/>
          </w:r>
          <w:r>
            <w:rPr>
              <w:rFonts w:hint="eastAsia" w:ascii="仿宋" w:hAnsi="仿宋" w:eastAsia="仿宋" w:cs="仿宋"/>
              <w:spacing w:val="-20"/>
              <w:kern w:val="2"/>
              <w:sz w:val="24"/>
              <w:szCs w:val="24"/>
            </w:rPr>
            <w:t>1. 项目背景</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_Toc149749912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2</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"_Toc149749913" </w:instrText>
          </w:r>
          <w:r>
            <w:fldChar w:fldCharType="separate"/>
          </w:r>
          <w:r>
            <w:rPr>
              <w:rFonts w:hint="eastAsia" w:ascii="仿宋" w:hAnsi="仿宋" w:eastAsia="仿宋" w:cs="仿宋"/>
              <w:spacing w:val="-20"/>
              <w:kern w:val="2"/>
              <w:sz w:val="24"/>
              <w:szCs w:val="24"/>
            </w:rPr>
            <w:t>2. 项目主要内容</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_Toc149749913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2</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"_Toc149749914" </w:instrText>
          </w:r>
          <w:r>
            <w:fldChar w:fldCharType="separate"/>
          </w:r>
          <w:r>
            <w:rPr>
              <w:rFonts w:hint="eastAsia" w:ascii="仿宋" w:hAnsi="仿宋" w:eastAsia="仿宋" w:cs="仿宋"/>
              <w:spacing w:val="-20"/>
              <w:kern w:val="2"/>
              <w:sz w:val="24"/>
              <w:szCs w:val="24"/>
            </w:rPr>
            <w:t>3. 项目资金预算情况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_Toc149749914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2</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"_Toc149749915" </w:instrText>
          </w:r>
          <w:r>
            <w:fldChar w:fldCharType="separate"/>
          </w:r>
          <w:r>
            <w:rPr>
              <w:rFonts w:hint="eastAsia" w:ascii="仿宋" w:hAnsi="仿宋" w:eastAsia="仿宋" w:cs="仿宋"/>
              <w:spacing w:val="-20"/>
              <w:kern w:val="2"/>
              <w:sz w:val="24"/>
              <w:szCs w:val="24"/>
            </w:rPr>
            <w:t>（二）项目绩效目标</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_Toc149749915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2</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"_Toc149749916" </w:instrText>
          </w:r>
          <w:r>
            <w:fldChar w:fldCharType="separate"/>
          </w:r>
          <w:r>
            <w:rPr>
              <w:rFonts w:hint="eastAsia" w:ascii="仿宋" w:hAnsi="仿宋" w:eastAsia="仿宋" w:cs="仿宋"/>
              <w:spacing w:val="-20"/>
              <w:kern w:val="2"/>
              <w:sz w:val="24"/>
              <w:szCs w:val="24"/>
            </w:rPr>
            <w:t>1. 项目总体目标</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_Toc149749916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3</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"_Toc149749917" </w:instrText>
          </w:r>
          <w:r>
            <w:fldChar w:fldCharType="separate"/>
          </w:r>
          <w:r>
            <w:rPr>
              <w:rFonts w:hint="eastAsia" w:ascii="仿宋" w:hAnsi="仿宋" w:eastAsia="仿宋" w:cs="仿宋"/>
              <w:spacing w:val="-20"/>
              <w:kern w:val="2"/>
              <w:sz w:val="24"/>
              <w:szCs w:val="24"/>
            </w:rPr>
            <w:t>2. 项目阶段性目标</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_Toc149749917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3</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rPr>
              <w:rFonts w:ascii="仿宋" w:hAnsi="仿宋" w:eastAsia="仿宋" w:cs="仿宋"/>
              <w:spacing w:val="-20"/>
              <w:kern w:val="2"/>
              <w:sz w:val="24"/>
              <w:szCs w:val="24"/>
            </w:rPr>
          </w:pPr>
          <w:r>
            <w:fldChar w:fldCharType="begin"/>
          </w:r>
          <w:r>
            <w:instrText xml:space="preserve"> HYPERLINK \l "_Toc149749918" </w:instrText>
          </w:r>
          <w:r>
            <w:fldChar w:fldCharType="separate"/>
          </w:r>
          <w:r>
            <w:rPr>
              <w:rFonts w:hint="eastAsia" w:ascii="仿宋" w:hAnsi="仿宋" w:eastAsia="仿宋" w:cs="仿宋"/>
              <w:spacing w:val="-20"/>
              <w:kern w:val="2"/>
              <w:sz w:val="24"/>
              <w:szCs w:val="24"/>
            </w:rPr>
            <w:t>三、绩效目标的核对和确定情况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_Toc149749918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3</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"_Toc149749919" </w:instrText>
          </w:r>
          <w:r>
            <w:fldChar w:fldCharType="separate"/>
          </w:r>
          <w:r>
            <w:rPr>
              <w:rFonts w:hint="eastAsia" w:ascii="仿宋" w:hAnsi="仿宋" w:eastAsia="仿宋" w:cs="仿宋"/>
              <w:spacing w:val="-20"/>
              <w:kern w:val="2"/>
              <w:sz w:val="24"/>
              <w:szCs w:val="24"/>
            </w:rPr>
            <w:t>（一）绩效目标设置情况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_Toc149749919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3</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"_Toc149749920" </w:instrText>
          </w:r>
          <w:r>
            <w:fldChar w:fldCharType="separate"/>
          </w:r>
          <w:r>
            <w:rPr>
              <w:rFonts w:hint="eastAsia" w:ascii="仿宋" w:hAnsi="仿宋" w:eastAsia="仿宋" w:cs="仿宋"/>
              <w:spacing w:val="-20"/>
              <w:kern w:val="2"/>
              <w:sz w:val="24"/>
              <w:szCs w:val="24"/>
            </w:rPr>
            <w:t>1. 绩效目标准确性方面</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_Toc149749920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3</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"_Toc149749921" </w:instrText>
          </w:r>
          <w:r>
            <w:fldChar w:fldCharType="separate"/>
          </w:r>
          <w:r>
            <w:rPr>
              <w:rFonts w:hint="eastAsia" w:ascii="仿宋" w:hAnsi="仿宋" w:eastAsia="仿宋" w:cs="仿宋"/>
              <w:spacing w:val="-20"/>
              <w:kern w:val="2"/>
              <w:sz w:val="24"/>
              <w:szCs w:val="24"/>
            </w:rPr>
            <w:t>（二）绩效目标的确定情况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_Toc149749921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4</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rPr>
              <w:rFonts w:ascii="仿宋" w:hAnsi="仿宋" w:eastAsia="仿宋" w:cs="仿宋"/>
              <w:spacing w:val="-20"/>
              <w:kern w:val="2"/>
              <w:sz w:val="24"/>
              <w:szCs w:val="24"/>
            </w:rPr>
          </w:pPr>
          <w:r>
            <w:fldChar w:fldCharType="begin"/>
          </w:r>
          <w:r>
            <w:instrText xml:space="preserve"> HYPERLINK \l "_Toc149749922" </w:instrText>
          </w:r>
          <w:r>
            <w:fldChar w:fldCharType="separate"/>
          </w:r>
          <w:r>
            <w:rPr>
              <w:rFonts w:hint="eastAsia" w:ascii="仿宋" w:hAnsi="仿宋" w:eastAsia="仿宋" w:cs="仿宋"/>
              <w:spacing w:val="-20"/>
              <w:kern w:val="2"/>
              <w:sz w:val="24"/>
              <w:szCs w:val="24"/>
            </w:rPr>
            <w:t>四、项目支出绩效目标执行监控分析</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_Toc149749922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5</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"_Toc149749923" </w:instrText>
          </w:r>
          <w:r>
            <w:fldChar w:fldCharType="separate"/>
          </w:r>
          <w:r>
            <w:rPr>
              <w:rFonts w:hint="eastAsia" w:ascii="仿宋" w:hAnsi="仿宋" w:eastAsia="仿宋" w:cs="仿宋"/>
              <w:spacing w:val="-20"/>
              <w:kern w:val="2"/>
              <w:sz w:val="24"/>
              <w:szCs w:val="24"/>
            </w:rPr>
            <w:t>(一) 项目资金情况分析</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_Toc149749923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5</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"_Toc149749924" </w:instrText>
          </w:r>
          <w:r>
            <w:fldChar w:fldCharType="separate"/>
          </w:r>
          <w:r>
            <w:rPr>
              <w:rFonts w:hint="eastAsia" w:ascii="仿宋" w:hAnsi="仿宋" w:eastAsia="仿宋" w:cs="仿宋"/>
              <w:spacing w:val="-20"/>
              <w:kern w:val="2"/>
              <w:sz w:val="24"/>
              <w:szCs w:val="24"/>
            </w:rPr>
            <w:t>(二) 项目组织实施情况分析</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_Toc149749924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5</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"_Toc149749925" </w:instrText>
          </w:r>
          <w:r>
            <w:fldChar w:fldCharType="separate"/>
          </w:r>
          <w:r>
            <w:rPr>
              <w:rFonts w:hint="eastAsia" w:ascii="仿宋" w:hAnsi="仿宋" w:eastAsia="仿宋" w:cs="仿宋"/>
              <w:spacing w:val="-20"/>
              <w:kern w:val="2"/>
              <w:sz w:val="24"/>
              <w:szCs w:val="24"/>
            </w:rPr>
            <w:t>1. 管理制度建设情况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_Toc149749925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5</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"_Toc149749926" </w:instrText>
          </w:r>
          <w:r>
            <w:fldChar w:fldCharType="separate"/>
          </w:r>
          <w:r>
            <w:rPr>
              <w:rFonts w:hint="eastAsia" w:ascii="仿宋" w:hAnsi="仿宋" w:eastAsia="仿宋" w:cs="仿宋"/>
              <w:spacing w:val="-20"/>
              <w:kern w:val="2"/>
              <w:sz w:val="24"/>
              <w:szCs w:val="24"/>
            </w:rPr>
            <w:t>2. 制度执行情况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_Toc149749926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6</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"_Toc149749927" </w:instrText>
          </w:r>
          <w:r>
            <w:fldChar w:fldCharType="separate"/>
          </w:r>
          <w:r>
            <w:rPr>
              <w:rFonts w:hint="eastAsia" w:ascii="仿宋" w:hAnsi="仿宋" w:eastAsia="仿宋" w:cs="仿宋"/>
              <w:spacing w:val="-20"/>
              <w:kern w:val="2"/>
              <w:sz w:val="24"/>
              <w:szCs w:val="24"/>
            </w:rPr>
            <w:t>(三) 项目绩效完成情况分析</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_Toc149749927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6</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"_Toc149749928" </w:instrText>
          </w:r>
          <w:r>
            <w:fldChar w:fldCharType="separate"/>
          </w:r>
          <w:r>
            <w:rPr>
              <w:rFonts w:hint="eastAsia" w:ascii="仿宋" w:hAnsi="仿宋" w:eastAsia="仿宋" w:cs="仿宋"/>
              <w:spacing w:val="-20"/>
              <w:kern w:val="2"/>
              <w:sz w:val="24"/>
              <w:szCs w:val="24"/>
            </w:rPr>
            <w:t>1. 项目实际产出情况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_Toc149749928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6</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800" w:firstLineChars="400"/>
            <w:rPr>
              <w:rFonts w:ascii="仿宋" w:hAnsi="仿宋" w:eastAsia="仿宋" w:cs="仿宋"/>
              <w:spacing w:val="-20"/>
              <w:kern w:val="2"/>
              <w:sz w:val="24"/>
              <w:szCs w:val="24"/>
            </w:rPr>
          </w:pPr>
          <w:r>
            <w:fldChar w:fldCharType="begin"/>
          </w:r>
          <w:r>
            <w:instrText xml:space="preserve"> HYPERLINK \l "_Toc149749929" </w:instrText>
          </w:r>
          <w:r>
            <w:fldChar w:fldCharType="separate"/>
          </w:r>
          <w:r>
            <w:rPr>
              <w:rFonts w:hint="eastAsia" w:ascii="仿宋" w:hAnsi="仿宋" w:eastAsia="仿宋" w:cs="仿宋"/>
              <w:spacing w:val="-20"/>
              <w:kern w:val="2"/>
              <w:sz w:val="24"/>
              <w:szCs w:val="24"/>
            </w:rPr>
            <w:t>2. 项目效果和效益情况</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_Toc149749929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16</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rPr>
              <w:rFonts w:ascii="仿宋" w:hAnsi="仿宋" w:eastAsia="仿宋" w:cs="仿宋"/>
              <w:spacing w:val="-20"/>
              <w:kern w:val="2"/>
              <w:sz w:val="24"/>
              <w:szCs w:val="24"/>
            </w:rPr>
          </w:pPr>
          <w:r>
            <w:fldChar w:fldCharType="begin"/>
          </w:r>
          <w:r>
            <w:instrText xml:space="preserve"> HYPERLINK \l "_Toc149749930" </w:instrText>
          </w:r>
          <w:r>
            <w:fldChar w:fldCharType="separate"/>
          </w:r>
          <w:r>
            <w:rPr>
              <w:rFonts w:hint="eastAsia" w:ascii="仿宋" w:hAnsi="仿宋" w:eastAsia="仿宋" w:cs="仿宋"/>
              <w:spacing w:val="-20"/>
              <w:kern w:val="2"/>
              <w:sz w:val="24"/>
              <w:szCs w:val="24"/>
            </w:rPr>
            <w:t>五、其他需要说明的问题</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_Toc149749930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16</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"_Toc149749931" </w:instrText>
          </w:r>
          <w:r>
            <w:fldChar w:fldCharType="separate"/>
          </w:r>
          <w:r>
            <w:rPr>
              <w:rFonts w:hint="eastAsia" w:ascii="仿宋" w:hAnsi="仿宋" w:eastAsia="仿宋" w:cs="仿宋"/>
              <w:spacing w:val="-20"/>
              <w:kern w:val="2"/>
              <w:sz w:val="24"/>
              <w:szCs w:val="24"/>
            </w:rPr>
            <w:t>(一) 绩效目标设置不完整，考核指标覆盖不全面</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_Toc149749931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16</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"_Toc149749932" </w:instrText>
          </w:r>
          <w:r>
            <w:fldChar w:fldCharType="separate"/>
          </w:r>
          <w:r>
            <w:rPr>
              <w:rFonts w:hint="eastAsia" w:ascii="仿宋" w:hAnsi="仿宋" w:eastAsia="仿宋" w:cs="仿宋"/>
              <w:spacing w:val="-20"/>
              <w:kern w:val="2"/>
              <w:sz w:val="24"/>
              <w:szCs w:val="24"/>
            </w:rPr>
            <w:t>(二) 指标设置与实际脱节，考核数据来源依据不足</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_Toc149749932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16</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"_Toc149749933" </w:instrText>
          </w:r>
          <w:r>
            <w:fldChar w:fldCharType="separate"/>
          </w:r>
          <w:r>
            <w:rPr>
              <w:rFonts w:hint="eastAsia" w:ascii="仿宋" w:hAnsi="仿宋" w:eastAsia="仿宋" w:cs="仿宋"/>
              <w:spacing w:val="-20"/>
              <w:kern w:val="2"/>
              <w:sz w:val="24"/>
              <w:szCs w:val="24"/>
            </w:rPr>
            <w:t>(三) 管理制度不够健全，合同管理亟需加强</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_Toc149749933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17</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"_Toc149749934" </w:instrText>
          </w:r>
          <w:r>
            <w:fldChar w:fldCharType="separate"/>
          </w:r>
          <w:r>
            <w:rPr>
              <w:rFonts w:hint="eastAsia" w:ascii="仿宋" w:hAnsi="仿宋" w:eastAsia="仿宋" w:cs="仿宋"/>
              <w:spacing w:val="-20"/>
              <w:kern w:val="2"/>
              <w:sz w:val="24"/>
              <w:szCs w:val="24"/>
            </w:rPr>
            <w:t>(四) 资金申请时间滞后，资金核算有待规范</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_Toc149749934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17</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rPr>
              <w:rFonts w:ascii="仿宋" w:hAnsi="仿宋" w:eastAsia="仿宋" w:cs="仿宋"/>
              <w:spacing w:val="-20"/>
              <w:kern w:val="2"/>
              <w:sz w:val="24"/>
              <w:szCs w:val="24"/>
            </w:rPr>
          </w:pPr>
          <w:r>
            <w:fldChar w:fldCharType="begin"/>
          </w:r>
          <w:r>
            <w:instrText xml:space="preserve"> HYPERLINK \l "_Toc149749935" </w:instrText>
          </w:r>
          <w:r>
            <w:fldChar w:fldCharType="separate"/>
          </w:r>
          <w:r>
            <w:rPr>
              <w:rFonts w:hint="eastAsia" w:ascii="仿宋" w:hAnsi="仿宋" w:eastAsia="仿宋" w:cs="仿宋"/>
              <w:spacing w:val="-20"/>
              <w:kern w:val="2"/>
              <w:sz w:val="24"/>
              <w:szCs w:val="24"/>
            </w:rPr>
            <w:t>六、相关建议</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_Toc149749935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18</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"_Toc149749936" </w:instrText>
          </w:r>
          <w:r>
            <w:fldChar w:fldCharType="separate"/>
          </w:r>
          <w:r>
            <w:rPr>
              <w:rFonts w:hint="eastAsia" w:ascii="仿宋" w:hAnsi="仿宋" w:eastAsia="仿宋" w:cs="仿宋"/>
              <w:spacing w:val="-20"/>
              <w:kern w:val="2"/>
              <w:sz w:val="24"/>
              <w:szCs w:val="24"/>
            </w:rPr>
            <w:t>（一）合理设置绩效目标</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_Toc149749936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18</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"_Toc149749937" </w:instrText>
          </w:r>
          <w:r>
            <w:fldChar w:fldCharType="separate"/>
          </w:r>
          <w:r>
            <w:rPr>
              <w:rFonts w:hint="eastAsia" w:ascii="仿宋" w:hAnsi="仿宋" w:eastAsia="仿宋" w:cs="仿宋"/>
              <w:spacing w:val="-20"/>
              <w:kern w:val="2"/>
              <w:sz w:val="24"/>
              <w:szCs w:val="24"/>
            </w:rPr>
            <w:t>（二）完善施工流程</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_Toc149749937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18</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"_Toc149749938" </w:instrText>
          </w:r>
          <w:r>
            <w:fldChar w:fldCharType="separate"/>
          </w:r>
          <w:r>
            <w:rPr>
              <w:rFonts w:hint="eastAsia" w:ascii="仿宋" w:hAnsi="仿宋" w:eastAsia="仿宋" w:cs="仿宋"/>
              <w:spacing w:val="-20"/>
              <w:kern w:val="2"/>
              <w:sz w:val="24"/>
              <w:szCs w:val="24"/>
            </w:rPr>
            <w:t>（三）加强投资预算和用款计划编制</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_Toc149749938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18</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ind w:firstLine="400" w:firstLineChars="200"/>
            <w:rPr>
              <w:rFonts w:ascii="仿宋" w:hAnsi="仿宋" w:eastAsia="仿宋" w:cs="仿宋"/>
              <w:spacing w:val="-20"/>
              <w:kern w:val="2"/>
              <w:sz w:val="24"/>
              <w:szCs w:val="24"/>
            </w:rPr>
          </w:pPr>
          <w:r>
            <w:fldChar w:fldCharType="begin"/>
          </w:r>
          <w:r>
            <w:instrText xml:space="preserve"> HYPERLINK \l "_Toc149749939" </w:instrText>
          </w:r>
          <w:r>
            <w:fldChar w:fldCharType="separate"/>
          </w:r>
          <w:r>
            <w:rPr>
              <w:rFonts w:hint="eastAsia" w:ascii="仿宋" w:hAnsi="仿宋" w:eastAsia="仿宋" w:cs="仿宋"/>
              <w:spacing w:val="-20"/>
              <w:kern w:val="2"/>
              <w:sz w:val="24"/>
              <w:szCs w:val="24"/>
            </w:rPr>
            <w:t>（四）完善管理制度、增强制度流程管理</w:t>
          </w:r>
          <w:r>
            <w:rPr>
              <w:rFonts w:hint="eastAsia" w:ascii="仿宋" w:hAnsi="仿宋" w:eastAsia="仿宋" w:cs="仿宋"/>
              <w:spacing w:val="-20"/>
              <w:kern w:val="2"/>
              <w:sz w:val="24"/>
              <w:szCs w:val="24"/>
            </w:rPr>
            <w:tab/>
          </w:r>
          <w:r>
            <w:rPr>
              <w:rFonts w:hint="eastAsia" w:ascii="仿宋" w:hAnsi="仿宋" w:eastAsia="仿宋" w:cs="仿宋"/>
              <w:spacing w:val="-20"/>
              <w:kern w:val="2"/>
              <w:sz w:val="24"/>
              <w:szCs w:val="24"/>
            </w:rPr>
            <w:fldChar w:fldCharType="begin"/>
          </w:r>
          <w:r>
            <w:rPr>
              <w:rFonts w:hint="eastAsia" w:ascii="仿宋" w:hAnsi="仿宋" w:eastAsia="仿宋" w:cs="仿宋"/>
              <w:spacing w:val="-20"/>
              <w:kern w:val="2"/>
              <w:sz w:val="24"/>
              <w:szCs w:val="24"/>
            </w:rPr>
            <w:instrText xml:space="preserve"> PAGEREF _Toc149749939 \h </w:instrText>
          </w:r>
          <w:r>
            <w:rPr>
              <w:rFonts w:hint="eastAsia" w:ascii="仿宋" w:hAnsi="仿宋" w:eastAsia="仿宋" w:cs="仿宋"/>
              <w:spacing w:val="-20"/>
              <w:kern w:val="2"/>
              <w:sz w:val="24"/>
              <w:szCs w:val="24"/>
            </w:rPr>
            <w:fldChar w:fldCharType="separate"/>
          </w:r>
          <w:r>
            <w:rPr>
              <w:rFonts w:hint="eastAsia" w:ascii="仿宋" w:hAnsi="仿宋" w:eastAsia="仿宋" w:cs="仿宋"/>
              <w:spacing w:val="-20"/>
              <w:kern w:val="2"/>
              <w:sz w:val="24"/>
              <w:szCs w:val="24"/>
            </w:rPr>
            <w:t>18</w:t>
          </w:r>
          <w:r>
            <w:rPr>
              <w:rFonts w:hint="eastAsia" w:ascii="仿宋" w:hAnsi="仿宋" w:eastAsia="仿宋" w:cs="仿宋"/>
              <w:spacing w:val="-20"/>
              <w:kern w:val="2"/>
              <w:sz w:val="24"/>
              <w:szCs w:val="24"/>
            </w:rPr>
            <w:fldChar w:fldCharType="end"/>
          </w:r>
          <w:r>
            <w:rPr>
              <w:rFonts w:hint="eastAsia" w:ascii="仿宋" w:hAnsi="仿宋" w:eastAsia="仿宋" w:cs="仿宋"/>
              <w:spacing w:val="-20"/>
              <w:kern w:val="2"/>
              <w:sz w:val="24"/>
              <w:szCs w:val="24"/>
            </w:rPr>
            <w:fldChar w:fldCharType="end"/>
          </w:r>
        </w:p>
        <w:p>
          <w:pPr>
            <w:pStyle w:val="26"/>
            <w:tabs>
              <w:tab w:val="right" w:leader="dot" w:pos="8301"/>
            </w:tabs>
            <w:spacing w:line="500" w:lineRule="exact"/>
            <w:rPr>
              <w:rFonts w:ascii="方正粗宋简体" w:hAnsi="方正小标宋简体" w:eastAsia="方正粗宋简体"/>
              <w:b/>
              <w:spacing w:val="-20"/>
              <w:kern w:val="2"/>
              <w:sz w:val="44"/>
              <w:szCs w:val="44"/>
            </w:rPr>
            <w:sectPr>
              <w:headerReference r:id="rId3" w:type="default"/>
              <w:footerReference r:id="rId4" w:type="default"/>
              <w:pgSz w:w="11907" w:h="16840"/>
              <w:pgMar w:top="1440" w:right="1803" w:bottom="1440" w:left="1803" w:header="907" w:footer="1191" w:gutter="0"/>
              <w:pgBorders>
                <w:top w:val="none" w:sz="0" w:space="0"/>
                <w:left w:val="none" w:sz="0" w:space="0"/>
                <w:bottom w:val="none" w:sz="0" w:space="0"/>
                <w:right w:val="none" w:sz="0" w:space="0"/>
              </w:pgBorders>
              <w:pgNumType w:start="1"/>
              <w:cols w:space="0" w:num="1"/>
            </w:sectPr>
          </w:pPr>
          <w:r>
            <w:rPr>
              <w:rFonts w:hint="eastAsia" w:ascii="仿宋" w:hAnsi="仿宋" w:eastAsia="仿宋" w:cs="仿宋"/>
              <w:spacing w:val="-20"/>
              <w:kern w:val="2"/>
              <w:sz w:val="24"/>
              <w:szCs w:val="24"/>
            </w:rPr>
            <w:fldChar w:fldCharType="end"/>
          </w:r>
        </w:p>
      </w:sdtContent>
    </w:sdt>
    <w:p>
      <w:pPr>
        <w:spacing w:line="258" w:lineRule="auto"/>
        <w:jc w:val="center"/>
        <w:rPr>
          <w:rFonts w:ascii="方正粗宋简体" w:hAnsi="方正小标宋简体" w:eastAsia="方正粗宋简体" w:cs="Times New Roman"/>
          <w:b/>
          <w:snapToGrid/>
          <w:color w:val="auto"/>
          <w:spacing w:val="-20"/>
          <w:kern w:val="2"/>
          <w:sz w:val="44"/>
          <w:szCs w:val="44"/>
        </w:rPr>
      </w:pPr>
      <w:bookmarkStart w:id="4" w:name="_Toc22817"/>
      <w:r>
        <w:rPr>
          <w:rFonts w:ascii="方正粗宋简体" w:hAnsi="方正小标宋简体" w:eastAsia="方正粗宋简体" w:cs="Times New Roman"/>
          <w:b/>
          <w:snapToGrid/>
          <w:color w:val="auto"/>
          <w:spacing w:val="-20"/>
          <w:kern w:val="2"/>
          <w:sz w:val="44"/>
          <w:szCs w:val="44"/>
        </w:rPr>
        <w:t>2023</w:t>
      </w:r>
      <w:r>
        <w:rPr>
          <w:rFonts w:hint="eastAsia" w:ascii="方正粗宋简体" w:hAnsi="方正小标宋简体" w:eastAsia="方正粗宋简体" w:cs="Times New Roman"/>
          <w:b/>
          <w:snapToGrid/>
          <w:color w:val="auto"/>
          <w:spacing w:val="-20"/>
          <w:kern w:val="2"/>
          <w:sz w:val="44"/>
          <w:szCs w:val="44"/>
        </w:rPr>
        <w:t>年度市政维修及环境整治工程项目支出</w:t>
      </w:r>
    </w:p>
    <w:p>
      <w:pPr>
        <w:spacing w:line="259" w:lineRule="auto"/>
        <w:jc w:val="center"/>
        <w:rPr>
          <w:rFonts w:ascii="方正粗宋简体" w:hAnsi="方正小标宋简体" w:eastAsia="方正粗宋简体" w:cs="Times New Roman"/>
          <w:b/>
          <w:snapToGrid/>
          <w:color w:val="auto"/>
          <w:spacing w:val="-20"/>
          <w:kern w:val="2"/>
          <w:sz w:val="44"/>
          <w:szCs w:val="44"/>
        </w:rPr>
      </w:pPr>
      <w:bookmarkStart w:id="5" w:name="_Toc32124"/>
      <w:r>
        <w:rPr>
          <w:rFonts w:hint="eastAsia" w:ascii="方正粗宋简体" w:hAnsi="方正小标宋简体" w:eastAsia="方正粗宋简体" w:cs="Times New Roman"/>
          <w:b/>
          <w:snapToGrid/>
          <w:color w:val="auto"/>
          <w:spacing w:val="-20"/>
          <w:kern w:val="2"/>
          <w:sz w:val="44"/>
          <w:szCs w:val="44"/>
        </w:rPr>
        <w:t>绩效目标执行监控报告</w:t>
      </w:r>
      <w:bookmarkEnd w:id="3"/>
      <w:bookmarkEnd w:id="4"/>
      <w:bookmarkEnd w:id="5"/>
    </w:p>
    <w:p>
      <w:pPr>
        <w:spacing w:before="114" w:line="260" w:lineRule="auto"/>
        <w:ind w:left="2389" w:right="819" w:hanging="1623"/>
        <w:rPr>
          <w:rFonts w:ascii="仿宋" w:hAnsi="仿宋" w:eastAsia="仿宋" w:cs="仿宋"/>
          <w:spacing w:val="8"/>
          <w:sz w:val="35"/>
          <w:szCs w:val="35"/>
          <w14:textOutline w14:w="6540" w14:cap="sq" w14:cmpd="sng" w14:algn="ctr">
            <w14:solidFill>
              <w14:srgbClr w14:val="000000"/>
            </w14:solidFill>
            <w14:prstDash w14:val="solid"/>
            <w14:bevel/>
          </w14:textOutline>
        </w:rPr>
      </w:pPr>
    </w:p>
    <w:p>
      <w:pPr>
        <w:widowControl w:val="0"/>
        <w:kinsoku/>
        <w:spacing w:before="91" w:line="600" w:lineRule="exact"/>
        <w:ind w:left="27" w:firstLine="604" w:firstLineChars="200"/>
        <w:jc w:val="both"/>
        <w:rPr>
          <w:rFonts w:ascii="仿宋" w:hAnsi="仿宋" w:eastAsia="仿宋" w:cs="仿宋"/>
          <w:sz w:val="32"/>
          <w:szCs w:val="32"/>
        </w:rPr>
      </w:pPr>
      <w:r>
        <w:rPr>
          <w:rFonts w:hint="eastAsia" w:ascii="仿宋" w:hAnsi="仿宋" w:eastAsia="仿宋" w:cs="仿宋"/>
          <w:spacing w:val="-9"/>
          <w:sz w:val="32"/>
          <w:szCs w:val="32"/>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江西省人民政府关于全面实施预算绩效管理的实施意见》(赣发〔2019〕8号)和《中共永修县委 永修县人民政府印发关于全面实施预算绩效管理的实施办法》(永发〔2020〕18号)文件精神</w:t>
      </w:r>
      <w:r>
        <w:rPr>
          <w:rFonts w:ascii="仿宋" w:hAnsi="仿宋" w:eastAsia="仿宋" w:cs="仿宋"/>
          <w:spacing w:val="-9"/>
          <w:sz w:val="32"/>
          <w:szCs w:val="32"/>
        </w:rPr>
        <w:t>，受</w:t>
      </w:r>
      <w:r>
        <w:rPr>
          <w:rFonts w:hint="eastAsia" w:ascii="仿宋" w:hAnsi="仿宋" w:eastAsia="仿宋" w:cs="仿宋"/>
          <w:spacing w:val="-9"/>
          <w:sz w:val="32"/>
          <w:szCs w:val="32"/>
        </w:rPr>
        <w:t>永修县</w:t>
      </w:r>
      <w:r>
        <w:rPr>
          <w:rFonts w:ascii="仿宋" w:hAnsi="仿宋" w:eastAsia="仿宋" w:cs="仿宋"/>
          <w:spacing w:val="-9"/>
          <w:sz w:val="32"/>
          <w:szCs w:val="32"/>
        </w:rPr>
        <w:t>财政局的委托，</w:t>
      </w:r>
      <w:r>
        <w:rPr>
          <w:rFonts w:hint="eastAsia" w:ascii="仿宋" w:hAnsi="仿宋" w:eastAsia="仿宋" w:cs="仿宋"/>
          <w:spacing w:val="-9"/>
          <w:sz w:val="32"/>
          <w:szCs w:val="32"/>
        </w:rPr>
        <w:t>江西华宏会计师事务所有限公司组成绩效评价工作组，于2023年7月，对永修县城市管理局（以下简称“城市管理局”）</w:t>
      </w:r>
      <w:r>
        <w:rPr>
          <w:rFonts w:ascii="仿宋" w:hAnsi="仿宋" w:eastAsia="仿宋" w:cs="仿宋"/>
          <w:spacing w:val="-9"/>
          <w:sz w:val="32"/>
          <w:szCs w:val="32"/>
        </w:rPr>
        <w:t>2023</w:t>
      </w:r>
      <w:r>
        <w:rPr>
          <w:rFonts w:hint="eastAsia" w:ascii="仿宋" w:hAnsi="仿宋" w:eastAsia="仿宋" w:cs="仿宋"/>
          <w:spacing w:val="-9"/>
          <w:sz w:val="32"/>
          <w:szCs w:val="32"/>
        </w:rPr>
        <w:t>年度市政维修及环境整治工程1-</w:t>
      </w:r>
      <w:r>
        <w:rPr>
          <w:rFonts w:ascii="仿宋" w:hAnsi="仿宋" w:eastAsia="仿宋" w:cs="仿宋"/>
          <w:spacing w:val="-9"/>
          <w:sz w:val="32"/>
          <w:szCs w:val="32"/>
        </w:rPr>
        <w:t>9</w:t>
      </w:r>
      <w:r>
        <w:rPr>
          <w:rFonts w:hint="eastAsia" w:ascii="仿宋" w:hAnsi="仿宋" w:eastAsia="仿宋" w:cs="仿宋"/>
          <w:spacing w:val="-9"/>
          <w:sz w:val="32"/>
          <w:szCs w:val="32"/>
        </w:rPr>
        <w:t>月项目支出进行了跟踪绩效监控。提供真实、完整的监控</w:t>
      </w:r>
      <w:r>
        <w:rPr>
          <w:rFonts w:ascii="仿宋" w:hAnsi="仿宋" w:eastAsia="仿宋" w:cs="仿宋"/>
          <w:spacing w:val="-9"/>
          <w:sz w:val="32"/>
          <w:szCs w:val="32"/>
        </w:rPr>
        <w:t>资料是</w:t>
      </w:r>
      <w:r>
        <w:rPr>
          <w:rFonts w:hint="eastAsia" w:ascii="仿宋" w:hAnsi="仿宋" w:eastAsia="仿宋" w:cs="仿宋"/>
          <w:spacing w:val="-9"/>
          <w:sz w:val="32"/>
          <w:szCs w:val="32"/>
        </w:rPr>
        <w:t>城市管理局</w:t>
      </w:r>
      <w:r>
        <w:rPr>
          <w:rFonts w:ascii="仿宋" w:hAnsi="仿宋" w:eastAsia="仿宋" w:cs="仿宋"/>
          <w:spacing w:val="-9"/>
          <w:sz w:val="32"/>
          <w:szCs w:val="32"/>
        </w:rPr>
        <w:t>的责任，我们的责任是对该项目进行绩效监控。监控工作得到了</w:t>
      </w:r>
      <w:r>
        <w:rPr>
          <w:rFonts w:hint="eastAsia" w:ascii="仿宋" w:hAnsi="仿宋" w:eastAsia="仿宋" w:cs="仿宋"/>
          <w:spacing w:val="-9"/>
          <w:sz w:val="32"/>
          <w:szCs w:val="32"/>
        </w:rPr>
        <w:t>城市管理局</w:t>
      </w:r>
      <w:r>
        <w:rPr>
          <w:rFonts w:ascii="仿宋" w:hAnsi="仿宋" w:eastAsia="仿宋" w:cs="仿宋"/>
          <w:spacing w:val="-9"/>
          <w:sz w:val="32"/>
          <w:szCs w:val="32"/>
        </w:rPr>
        <w:t>的积极配合，工作进展较为顺利。</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6" w:name="_Toc17781"/>
      <w:bookmarkStart w:id="7" w:name="_Toc2063"/>
      <w:bookmarkStart w:id="8" w:name="_Toc149749909"/>
      <w:r>
        <w:rPr>
          <w:rFonts w:hint="eastAsia" w:ascii="黑体" w:hAnsi="黑体" w:eastAsia="黑体" w:cs="Times New Roman"/>
          <w:bCs/>
          <w:snapToGrid/>
          <w:kern w:val="2"/>
          <w:sz w:val="32"/>
          <w:szCs w:val="32"/>
        </w:rPr>
        <w:t>一、项目单位基本情况</w:t>
      </w:r>
      <w:bookmarkEnd w:id="6"/>
      <w:bookmarkEnd w:id="7"/>
      <w:bookmarkEnd w:id="8"/>
    </w:p>
    <w:p>
      <w:pPr>
        <w:widowControl w:val="0"/>
        <w:kinsoku/>
        <w:spacing w:before="91"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永修县城市管理局（以下简称城市管理局）成立于20</w:t>
      </w:r>
      <w:r>
        <w:rPr>
          <w:rFonts w:ascii="仿宋" w:hAnsi="仿宋" w:eastAsia="仿宋" w:cs="仿宋"/>
          <w:spacing w:val="-9"/>
          <w:sz w:val="32"/>
          <w:szCs w:val="32"/>
        </w:rPr>
        <w:t>19</w:t>
      </w:r>
      <w:r>
        <w:rPr>
          <w:rFonts w:hint="eastAsia" w:ascii="仿宋" w:hAnsi="仿宋" w:eastAsia="仿宋" w:cs="仿宋"/>
          <w:spacing w:val="-9"/>
          <w:sz w:val="32"/>
          <w:szCs w:val="32"/>
        </w:rPr>
        <w:t>年6月1</w:t>
      </w:r>
      <w:r>
        <w:rPr>
          <w:rFonts w:ascii="仿宋" w:hAnsi="仿宋" w:eastAsia="仿宋" w:cs="仿宋"/>
          <w:spacing w:val="-9"/>
          <w:sz w:val="32"/>
          <w:szCs w:val="32"/>
        </w:rPr>
        <w:t>8</w:t>
      </w:r>
      <w:r>
        <w:rPr>
          <w:rFonts w:hint="eastAsia" w:ascii="仿宋" w:hAnsi="仿宋" w:eastAsia="仿宋" w:cs="仿宋"/>
          <w:spacing w:val="-9"/>
          <w:sz w:val="32"/>
          <w:szCs w:val="32"/>
        </w:rPr>
        <w:t>日，统一社会信用代码为</w:t>
      </w:r>
      <w:r>
        <w:rPr>
          <w:rFonts w:ascii="仿宋" w:hAnsi="仿宋" w:eastAsia="仿宋" w:cs="仿宋"/>
          <w:spacing w:val="-9"/>
          <w:sz w:val="32"/>
          <w:szCs w:val="32"/>
        </w:rPr>
        <w:t>11360425MB17114611</w:t>
      </w:r>
      <w:r>
        <w:rPr>
          <w:rFonts w:hint="eastAsia" w:ascii="仿宋" w:hAnsi="仿宋" w:eastAsia="仿宋" w:cs="仿宋"/>
          <w:spacing w:val="-9"/>
          <w:sz w:val="32"/>
          <w:szCs w:val="32"/>
        </w:rPr>
        <w:t>，办公地址为九江市永修县城投大厦西主楼</w:t>
      </w:r>
      <w:r>
        <w:rPr>
          <w:rFonts w:ascii="仿宋" w:hAnsi="仿宋" w:eastAsia="仿宋" w:cs="仿宋"/>
          <w:spacing w:val="-9"/>
          <w:sz w:val="32"/>
          <w:szCs w:val="32"/>
        </w:rPr>
        <w:t>722</w:t>
      </w:r>
      <w:r>
        <w:rPr>
          <w:rFonts w:hint="eastAsia" w:ascii="仿宋" w:hAnsi="仿宋" w:eastAsia="仿宋" w:cs="仿宋"/>
          <w:spacing w:val="-9"/>
          <w:sz w:val="32"/>
          <w:szCs w:val="32"/>
        </w:rPr>
        <w:t>室，主要负责为城市美化提供市容管理保障</w:t>
      </w:r>
      <w:r>
        <w:rPr>
          <w:rFonts w:ascii="仿宋" w:hAnsi="仿宋" w:eastAsia="仿宋" w:cs="仿宋"/>
          <w:spacing w:val="-9"/>
          <w:sz w:val="32"/>
          <w:szCs w:val="32"/>
        </w:rPr>
        <w:t>;</w:t>
      </w:r>
      <w:r>
        <w:rPr>
          <w:rFonts w:hint="eastAsia" w:ascii="仿宋" w:hAnsi="仿宋" w:eastAsia="仿宋" w:cs="仿宋"/>
          <w:spacing w:val="-9"/>
          <w:sz w:val="32"/>
          <w:szCs w:val="32"/>
        </w:rPr>
        <w:t>建筑物外观管理</w:t>
      </w:r>
      <w:r>
        <w:rPr>
          <w:rFonts w:ascii="仿宋" w:hAnsi="仿宋" w:eastAsia="仿宋" w:cs="仿宋"/>
          <w:spacing w:val="-9"/>
          <w:sz w:val="32"/>
          <w:szCs w:val="32"/>
        </w:rPr>
        <w:t>,</w:t>
      </w:r>
      <w:r>
        <w:rPr>
          <w:rFonts w:hint="eastAsia" w:ascii="仿宋" w:hAnsi="仿宋" w:eastAsia="仿宋" w:cs="仿宋"/>
          <w:spacing w:val="-9"/>
          <w:sz w:val="32"/>
          <w:szCs w:val="32"/>
        </w:rPr>
        <w:t>户外广告设置</w:t>
      </w:r>
      <w:r>
        <w:rPr>
          <w:rFonts w:ascii="仿宋" w:hAnsi="仿宋" w:eastAsia="仿宋" w:cs="仿宋"/>
          <w:spacing w:val="-9"/>
          <w:sz w:val="32"/>
          <w:szCs w:val="32"/>
        </w:rPr>
        <w:t>,</w:t>
      </w:r>
      <w:r>
        <w:rPr>
          <w:rFonts w:hint="eastAsia" w:ascii="仿宋" w:hAnsi="仿宋" w:eastAsia="仿宋" w:cs="仿宋"/>
          <w:spacing w:val="-9"/>
          <w:sz w:val="32"/>
          <w:szCs w:val="32"/>
        </w:rPr>
        <w:t>道路容貌管理</w:t>
      </w:r>
      <w:r>
        <w:rPr>
          <w:rFonts w:ascii="仿宋" w:hAnsi="仿宋" w:eastAsia="仿宋" w:cs="仿宋"/>
          <w:spacing w:val="-9"/>
          <w:sz w:val="32"/>
          <w:szCs w:val="32"/>
        </w:rPr>
        <w:t>,</w:t>
      </w:r>
      <w:r>
        <w:rPr>
          <w:rFonts w:hint="eastAsia" w:ascii="仿宋" w:hAnsi="仿宋" w:eastAsia="仿宋" w:cs="仿宋"/>
          <w:spacing w:val="-9"/>
          <w:sz w:val="32"/>
          <w:szCs w:val="32"/>
        </w:rPr>
        <w:t>广场容貌管理。</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9" w:name="_Toc20640"/>
      <w:bookmarkStart w:id="10" w:name="_Toc16481"/>
      <w:bookmarkStart w:id="11" w:name="_Toc149749910"/>
      <w:r>
        <w:rPr>
          <w:rFonts w:hint="eastAsia" w:ascii="黑体" w:hAnsi="黑体" w:eastAsia="黑体" w:cs="Times New Roman"/>
          <w:bCs/>
          <w:snapToGrid/>
          <w:kern w:val="2"/>
          <w:sz w:val="32"/>
          <w:szCs w:val="32"/>
        </w:rPr>
        <w:t>二、项目基本情况</w:t>
      </w:r>
      <w:bookmarkEnd w:id="9"/>
      <w:bookmarkEnd w:id="10"/>
      <w:bookmarkEnd w:id="11"/>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12" w:name="_Toc22231"/>
      <w:bookmarkStart w:id="13" w:name="_Toc4350"/>
      <w:bookmarkStart w:id="14" w:name="_Toc149749911"/>
      <w:r>
        <w:rPr>
          <w:rFonts w:hint="eastAsia" w:ascii="楷体_GB2312" w:hAnsi="楷体_GB2312" w:eastAsia="楷体_GB2312" w:cs="楷体_GB2312"/>
          <w:snapToGrid/>
          <w:kern w:val="2"/>
          <w:sz w:val="32"/>
          <w:szCs w:val="32"/>
        </w:rPr>
        <w:t>（一）项目概况</w:t>
      </w:r>
      <w:bookmarkEnd w:id="12"/>
      <w:bookmarkEnd w:id="13"/>
      <w:bookmarkEnd w:id="14"/>
    </w:p>
    <w:p>
      <w:pPr>
        <w:widowControl w:val="0"/>
        <w:kinsoku/>
        <w:spacing w:line="600" w:lineRule="exact"/>
        <w:ind w:left="27" w:firstLine="604" w:firstLineChars="200"/>
        <w:jc w:val="both"/>
        <w:outlineLvl w:val="2"/>
        <w:rPr>
          <w:rFonts w:ascii="仿宋" w:hAnsi="仿宋" w:eastAsia="仿宋" w:cs="仿宋"/>
          <w:spacing w:val="-9"/>
          <w:sz w:val="32"/>
          <w:szCs w:val="32"/>
        </w:rPr>
      </w:pPr>
      <w:bookmarkStart w:id="15" w:name="_Toc10651"/>
      <w:bookmarkStart w:id="16" w:name="_Toc17534"/>
      <w:bookmarkStart w:id="17" w:name="_Toc149749912"/>
      <w:r>
        <w:rPr>
          <w:rFonts w:hint="eastAsia" w:ascii="仿宋" w:hAnsi="仿宋" w:eastAsia="仿宋" w:cs="仿宋"/>
          <w:spacing w:val="-9"/>
          <w:sz w:val="32"/>
          <w:szCs w:val="32"/>
        </w:rPr>
        <w:t>1. 项目背景</w:t>
      </w:r>
      <w:bookmarkEnd w:id="15"/>
      <w:bookmarkEnd w:id="16"/>
      <w:bookmarkEnd w:id="17"/>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根据永修县城市管理局2</w:t>
      </w:r>
      <w:r>
        <w:rPr>
          <w:rFonts w:ascii="仿宋" w:hAnsi="仿宋" w:eastAsia="仿宋" w:cs="仿宋"/>
          <w:spacing w:val="-9"/>
          <w:sz w:val="32"/>
          <w:szCs w:val="32"/>
        </w:rPr>
        <w:t>023</w:t>
      </w:r>
      <w:r>
        <w:rPr>
          <w:rFonts w:hint="eastAsia" w:ascii="仿宋" w:hAnsi="仿宋" w:eastAsia="仿宋" w:cs="仿宋"/>
          <w:spacing w:val="-9"/>
          <w:sz w:val="32"/>
          <w:szCs w:val="32"/>
        </w:rPr>
        <w:t>年工作计划，永修县城市管理局深入学习贯彻党的二十大精神及省、市、县重大决策部署以创建全国文明城市、省级园林城市为抓手，坚持重管理、抓重点、上水平、提品位的工作思路，突出抓好城市净化、美化、绿化、亮化等综合治理</w:t>
      </w:r>
      <w:r>
        <w:rPr>
          <w:rFonts w:ascii="仿宋" w:hAnsi="仿宋" w:eastAsia="仿宋" w:cs="仿宋"/>
          <w:spacing w:val="-9"/>
          <w:sz w:val="32"/>
          <w:szCs w:val="32"/>
        </w:rPr>
        <w:t>,</w:t>
      </w:r>
      <w:r>
        <w:rPr>
          <w:rFonts w:hint="eastAsia" w:ascii="仿宋" w:hAnsi="仿宋" w:eastAsia="仿宋" w:cs="仿宋"/>
          <w:spacing w:val="-9"/>
          <w:sz w:val="32"/>
          <w:szCs w:val="32"/>
        </w:rPr>
        <w:t>积极推进智慧城市管理和城管下沉社区治理模式，持续提升城市管理的精细化、智能化、高效化、规范化水平，着力打造水更清、景更靓、环境更优美的城市新面貌，不断彰显城市品质，助力永修推进县域经济高质量跨越式发展。</w:t>
      </w:r>
    </w:p>
    <w:p>
      <w:pPr>
        <w:widowControl w:val="0"/>
        <w:numPr>
          <w:ilvl w:val="0"/>
          <w:numId w:val="1"/>
        </w:numPr>
        <w:kinsoku/>
        <w:spacing w:line="600" w:lineRule="exact"/>
        <w:ind w:left="27" w:firstLine="604" w:firstLineChars="200"/>
        <w:jc w:val="both"/>
        <w:outlineLvl w:val="2"/>
        <w:rPr>
          <w:rFonts w:ascii="仿宋" w:hAnsi="仿宋" w:eastAsia="仿宋" w:cs="仿宋"/>
          <w:spacing w:val="-9"/>
          <w:sz w:val="32"/>
          <w:szCs w:val="32"/>
        </w:rPr>
      </w:pPr>
      <w:bookmarkStart w:id="18" w:name="_Toc21591"/>
      <w:bookmarkStart w:id="19" w:name="_Toc6872"/>
      <w:bookmarkStart w:id="20" w:name="_Toc149749913"/>
      <w:r>
        <w:rPr>
          <w:rFonts w:hint="eastAsia" w:ascii="仿宋" w:hAnsi="仿宋" w:eastAsia="仿宋" w:cs="仿宋"/>
          <w:spacing w:val="-9"/>
          <w:sz w:val="32"/>
          <w:szCs w:val="32"/>
        </w:rPr>
        <w:t>项目主要内容</w:t>
      </w:r>
      <w:bookmarkEnd w:id="18"/>
      <w:bookmarkEnd w:id="19"/>
      <w:bookmarkEnd w:id="20"/>
    </w:p>
    <w:p>
      <w:pPr>
        <w:widowControl w:val="0"/>
        <w:kinsoku/>
        <w:spacing w:line="600" w:lineRule="exact"/>
        <w:ind w:left="27" w:firstLine="604" w:firstLineChars="200"/>
        <w:jc w:val="both"/>
        <w:rPr>
          <w:rFonts w:ascii="仿宋" w:hAnsi="仿宋" w:eastAsia="仿宋" w:cs="仿宋"/>
          <w:spacing w:val="-9"/>
          <w:sz w:val="32"/>
          <w:szCs w:val="32"/>
        </w:rPr>
      </w:pPr>
      <w:r>
        <w:rPr>
          <w:rFonts w:ascii="仿宋" w:hAnsi="仿宋" w:eastAsia="仿宋" w:cs="仿宋"/>
          <w:spacing w:val="-9"/>
          <w:sz w:val="32"/>
          <w:szCs w:val="32"/>
        </w:rPr>
        <w:t>2023</w:t>
      </w:r>
      <w:r>
        <w:rPr>
          <w:rFonts w:hint="eastAsia" w:ascii="仿宋" w:hAnsi="仿宋" w:eastAsia="仿宋" w:cs="仿宋"/>
          <w:spacing w:val="-9"/>
          <w:sz w:val="32"/>
          <w:szCs w:val="32"/>
        </w:rPr>
        <w:t>年度市政维修内容主要包括：完善小街小巷建设、路面维修、排水改造等内容。</w:t>
      </w:r>
    </w:p>
    <w:p>
      <w:pPr>
        <w:widowControl w:val="0"/>
        <w:kinsoku/>
        <w:spacing w:line="600" w:lineRule="exact"/>
        <w:ind w:left="27" w:firstLine="604" w:firstLineChars="200"/>
        <w:jc w:val="both"/>
        <w:rPr>
          <w:rFonts w:ascii="仿宋" w:hAnsi="仿宋" w:eastAsia="仿宋" w:cs="仿宋"/>
          <w:spacing w:val="-9"/>
          <w:sz w:val="32"/>
          <w:szCs w:val="32"/>
        </w:rPr>
      </w:pPr>
      <w:r>
        <w:rPr>
          <w:rFonts w:ascii="仿宋" w:hAnsi="仿宋" w:eastAsia="仿宋" w:cs="仿宋"/>
          <w:spacing w:val="-9"/>
          <w:sz w:val="32"/>
          <w:szCs w:val="32"/>
        </w:rPr>
        <w:t>2023</w:t>
      </w:r>
      <w:r>
        <w:rPr>
          <w:rFonts w:hint="eastAsia" w:ascii="仿宋" w:hAnsi="仿宋" w:eastAsia="仿宋" w:cs="仿宋"/>
          <w:spacing w:val="-9"/>
          <w:sz w:val="32"/>
          <w:szCs w:val="32"/>
        </w:rPr>
        <w:t>年度完成当年市政设施日常维护建设工程任务，确保市政维护常态化、保持化，保障城市基础设施正常运行。</w:t>
      </w:r>
    </w:p>
    <w:p>
      <w:pPr>
        <w:widowControl w:val="0"/>
        <w:numPr>
          <w:ilvl w:val="0"/>
          <w:numId w:val="1"/>
        </w:numPr>
        <w:kinsoku/>
        <w:spacing w:line="600" w:lineRule="exact"/>
        <w:ind w:left="27" w:firstLine="604" w:firstLineChars="200"/>
        <w:jc w:val="both"/>
        <w:outlineLvl w:val="2"/>
        <w:rPr>
          <w:rFonts w:ascii="仿宋" w:hAnsi="仿宋" w:eastAsia="仿宋" w:cs="仿宋"/>
          <w:spacing w:val="-9"/>
          <w:sz w:val="32"/>
          <w:szCs w:val="32"/>
        </w:rPr>
      </w:pPr>
      <w:bookmarkStart w:id="21" w:name="_Toc149749914"/>
      <w:bookmarkStart w:id="22" w:name="_Toc18067"/>
      <w:bookmarkStart w:id="23" w:name="_Toc19788"/>
      <w:r>
        <w:rPr>
          <w:rFonts w:hint="eastAsia" w:ascii="仿宋" w:hAnsi="仿宋" w:eastAsia="仿宋" w:cs="仿宋"/>
          <w:spacing w:val="-9"/>
          <w:sz w:val="32"/>
          <w:szCs w:val="32"/>
        </w:rPr>
        <w:t>项目资金预算情况</w:t>
      </w:r>
      <w:bookmarkEnd w:id="21"/>
      <w:bookmarkEnd w:id="22"/>
      <w:bookmarkEnd w:id="23"/>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截至绩效监控日《</w:t>
      </w:r>
      <w:r>
        <w:rPr>
          <w:rFonts w:ascii="仿宋" w:hAnsi="仿宋" w:eastAsia="仿宋" w:cs="仿宋"/>
          <w:spacing w:val="-9"/>
          <w:sz w:val="32"/>
          <w:szCs w:val="32"/>
        </w:rPr>
        <w:t>2023</w:t>
      </w:r>
      <w:r>
        <w:rPr>
          <w:rFonts w:hint="eastAsia" w:ascii="仿宋" w:hAnsi="仿宋" w:eastAsia="仿宋" w:cs="仿宋"/>
          <w:spacing w:val="-9"/>
          <w:sz w:val="32"/>
          <w:szCs w:val="32"/>
        </w:rPr>
        <w:t>年度市政维修及环境整治工程》尚未列入永修县</w:t>
      </w:r>
      <w:r>
        <w:rPr>
          <w:rFonts w:ascii="仿宋" w:hAnsi="仿宋" w:eastAsia="仿宋" w:cs="仿宋"/>
          <w:spacing w:val="-9"/>
          <w:sz w:val="32"/>
          <w:szCs w:val="32"/>
        </w:rPr>
        <w:t>2023</w:t>
      </w:r>
      <w:r>
        <w:rPr>
          <w:rFonts w:hint="eastAsia" w:ascii="仿宋" w:hAnsi="仿宋" w:eastAsia="仿宋" w:cs="仿宋"/>
          <w:spacing w:val="-9"/>
          <w:sz w:val="32"/>
          <w:szCs w:val="32"/>
        </w:rPr>
        <w:t>年项目库。资金来源均为财政资金，永修县城市管理局提供的</w:t>
      </w:r>
      <w:r>
        <w:rPr>
          <w:rFonts w:hint="eastAsia" w:ascii="仿宋" w:hAnsi="仿宋" w:eastAsia="仿宋" w:cs="仿宋"/>
          <w:spacing w:val="-9"/>
          <w:sz w:val="32"/>
          <w:szCs w:val="32"/>
          <w:highlight w:val="none"/>
        </w:rPr>
        <w:t>《项目支出绩效目标表》反映，该项目年度资金预算为</w:t>
      </w:r>
      <w:r>
        <w:rPr>
          <w:rFonts w:ascii="仿宋" w:hAnsi="仿宋" w:eastAsia="仿宋" w:cs="仿宋"/>
          <w:spacing w:val="-9"/>
          <w:sz w:val="32"/>
          <w:szCs w:val="32"/>
          <w:highlight w:val="none"/>
        </w:rPr>
        <w:t>1000</w:t>
      </w:r>
      <w:r>
        <w:rPr>
          <w:rFonts w:hint="eastAsia" w:ascii="仿宋" w:hAnsi="仿宋" w:eastAsia="仿宋" w:cs="仿宋"/>
          <w:spacing w:val="-9"/>
          <w:sz w:val="32"/>
          <w:szCs w:val="32"/>
          <w:highlight w:val="none"/>
        </w:rPr>
        <w:t>万元。</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24" w:name="_Toc149749915"/>
      <w:bookmarkStart w:id="25" w:name="_Toc4126"/>
      <w:bookmarkStart w:id="26" w:name="_Toc29435"/>
      <w:bookmarkStart w:id="27" w:name="_Toc28204_WPSOffice_Level2"/>
      <w:r>
        <w:rPr>
          <w:rFonts w:hint="eastAsia" w:ascii="楷体_GB2312" w:hAnsi="楷体_GB2312" w:eastAsia="楷体_GB2312" w:cs="楷体_GB2312"/>
          <w:snapToGrid/>
          <w:kern w:val="2"/>
          <w:sz w:val="32"/>
          <w:szCs w:val="32"/>
        </w:rPr>
        <w:t>（二）项目绩效目标</w:t>
      </w:r>
      <w:bookmarkEnd w:id="24"/>
      <w:bookmarkEnd w:id="25"/>
      <w:bookmarkEnd w:id="26"/>
      <w:bookmarkEnd w:id="27"/>
    </w:p>
    <w:p>
      <w:pPr>
        <w:widowControl w:val="0"/>
        <w:kinsoku/>
        <w:spacing w:line="600" w:lineRule="exact"/>
        <w:ind w:left="27" w:firstLine="604" w:firstLineChars="200"/>
        <w:jc w:val="both"/>
        <w:outlineLvl w:val="2"/>
        <w:rPr>
          <w:rFonts w:ascii="仿宋" w:hAnsi="仿宋" w:eastAsia="仿宋" w:cs="仿宋"/>
          <w:spacing w:val="-9"/>
          <w:sz w:val="32"/>
          <w:szCs w:val="32"/>
        </w:rPr>
      </w:pPr>
      <w:bookmarkStart w:id="28" w:name="_Toc2312"/>
      <w:bookmarkStart w:id="29" w:name="_Toc30508_WPSOffice_Level3"/>
      <w:bookmarkStart w:id="30" w:name="_Toc149749916"/>
      <w:bookmarkStart w:id="31" w:name="_Toc5419"/>
      <w:r>
        <w:rPr>
          <w:rFonts w:hint="eastAsia" w:ascii="仿宋" w:hAnsi="仿宋" w:eastAsia="仿宋" w:cs="仿宋"/>
          <w:spacing w:val="-9"/>
          <w:sz w:val="32"/>
          <w:szCs w:val="32"/>
        </w:rPr>
        <w:t>1. 项目总体目标</w:t>
      </w:r>
      <w:bookmarkEnd w:id="28"/>
      <w:bookmarkEnd w:id="29"/>
      <w:bookmarkEnd w:id="30"/>
      <w:bookmarkEnd w:id="31"/>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结合城市市政设施日常维护管理需要，完善小街小巷建设，路面维修、排水改造等工作。对我县城区逐年增加的市政设施进行精心养护，加强市政设施维修和巡检力度，实现精细化管理，确保我县城区市政设施的正常、安全运行，保障居民出行安全便捷，不断提高城市管理水平，提升旅游城市形象。</w:t>
      </w:r>
    </w:p>
    <w:p>
      <w:pPr>
        <w:widowControl w:val="0"/>
        <w:kinsoku/>
        <w:spacing w:line="600" w:lineRule="exact"/>
        <w:ind w:left="27" w:firstLine="604" w:firstLineChars="200"/>
        <w:jc w:val="both"/>
        <w:outlineLvl w:val="2"/>
        <w:rPr>
          <w:rFonts w:ascii="仿宋" w:hAnsi="仿宋" w:eastAsia="仿宋" w:cs="仿宋"/>
          <w:spacing w:val="-9"/>
          <w:sz w:val="32"/>
          <w:szCs w:val="32"/>
        </w:rPr>
      </w:pPr>
      <w:bookmarkStart w:id="32" w:name="_Toc15065"/>
      <w:bookmarkStart w:id="33" w:name="_Toc149749917"/>
      <w:bookmarkStart w:id="34" w:name="_Toc8001_WPSOffice_Level3"/>
      <w:bookmarkStart w:id="35" w:name="_Toc21969"/>
      <w:r>
        <w:rPr>
          <w:rFonts w:hint="eastAsia" w:ascii="仿宋" w:hAnsi="仿宋" w:eastAsia="仿宋" w:cs="仿宋"/>
          <w:spacing w:val="-9"/>
          <w:sz w:val="32"/>
          <w:szCs w:val="32"/>
        </w:rPr>
        <w:t>2. 项目阶段性目标</w:t>
      </w:r>
      <w:bookmarkEnd w:id="32"/>
      <w:bookmarkEnd w:id="33"/>
      <w:bookmarkEnd w:id="34"/>
      <w:bookmarkEnd w:id="35"/>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对县城区的市政道路、排污排水等公共设施进行日常维护维修，对城区环境进行整治及提升改造，保证公共设施完好。</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36" w:name="_Toc1517"/>
      <w:bookmarkStart w:id="37" w:name="_Toc28074"/>
      <w:bookmarkStart w:id="38" w:name="_Toc149749918"/>
      <w:r>
        <w:rPr>
          <w:rFonts w:hint="eastAsia" w:ascii="黑体" w:hAnsi="黑体" w:eastAsia="黑体" w:cs="Times New Roman"/>
          <w:bCs/>
          <w:snapToGrid/>
          <w:kern w:val="2"/>
          <w:sz w:val="32"/>
          <w:szCs w:val="32"/>
        </w:rPr>
        <w:t>三、绩效目标的核对和确定情况</w:t>
      </w:r>
      <w:bookmarkEnd w:id="36"/>
      <w:bookmarkEnd w:id="37"/>
      <w:bookmarkEnd w:id="38"/>
    </w:p>
    <w:p>
      <w:pPr>
        <w:widowControl w:val="0"/>
        <w:kinsoku/>
        <w:spacing w:line="600" w:lineRule="exact"/>
        <w:ind w:left="27"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根据《中共永修县委 永修县人民政府印发关于全面实施预算绩效管理的实施办法》(永发(2020)18号)文件精神 ，我们对本项目《项目绩效目标指标表》设置绩效目标的合理性和准确性进行了审核。问题如下：</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39" w:name="_Toc149749919"/>
      <w:bookmarkStart w:id="40" w:name="_Toc25242"/>
      <w:bookmarkStart w:id="41" w:name="_Toc10336"/>
      <w:r>
        <w:rPr>
          <w:rFonts w:hint="eastAsia" w:ascii="楷体_GB2312" w:hAnsi="楷体_GB2312" w:eastAsia="楷体_GB2312" w:cs="楷体_GB2312"/>
          <w:snapToGrid/>
          <w:kern w:val="2"/>
          <w:sz w:val="32"/>
          <w:szCs w:val="32"/>
        </w:rPr>
        <w:t>（一）绩效目标设置情况</w:t>
      </w:r>
      <w:bookmarkEnd w:id="39"/>
      <w:bookmarkEnd w:id="40"/>
      <w:bookmarkEnd w:id="41"/>
    </w:p>
    <w:p>
      <w:pPr>
        <w:widowControl w:val="0"/>
        <w:kinsoku/>
        <w:spacing w:line="600" w:lineRule="exact"/>
        <w:ind w:firstLine="604" w:firstLineChars="200"/>
        <w:jc w:val="both"/>
        <w:outlineLvl w:val="2"/>
        <w:rPr>
          <w:rFonts w:ascii="仿宋" w:hAnsi="仿宋" w:eastAsia="仿宋" w:cs="仿宋"/>
          <w:spacing w:val="-9"/>
          <w:sz w:val="32"/>
          <w:szCs w:val="32"/>
        </w:rPr>
      </w:pPr>
      <w:bookmarkStart w:id="42" w:name="_Toc19936"/>
      <w:bookmarkStart w:id="43" w:name="_Toc149749920"/>
      <w:bookmarkStart w:id="44" w:name="_Toc26892"/>
      <w:r>
        <w:rPr>
          <w:rFonts w:hint="eastAsia" w:ascii="仿宋" w:hAnsi="仿宋" w:eastAsia="仿宋" w:cs="仿宋"/>
          <w:spacing w:val="-9"/>
          <w:sz w:val="32"/>
          <w:szCs w:val="32"/>
        </w:rPr>
        <w:t xml:space="preserve">1. </w:t>
      </w:r>
      <w:bookmarkEnd w:id="42"/>
      <w:bookmarkStart w:id="45" w:name="_Toc1861"/>
      <w:r>
        <w:rPr>
          <w:rFonts w:hint="eastAsia" w:ascii="仿宋" w:hAnsi="仿宋" w:eastAsia="仿宋" w:cs="仿宋"/>
          <w:spacing w:val="-9"/>
          <w:sz w:val="32"/>
          <w:szCs w:val="32"/>
        </w:rPr>
        <w:t>绩效目标准确性方面</w:t>
      </w:r>
      <w:bookmarkEnd w:id="43"/>
      <w:bookmarkEnd w:id="44"/>
      <w:bookmarkEnd w:id="45"/>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（1）部分成本及数量指标设置不准确。例如数量指标“维修及更换井盖、雨篦子”年度指标值设置为“=</w:t>
      </w:r>
      <w:r>
        <w:rPr>
          <w:rFonts w:ascii="仿宋" w:hAnsi="仿宋" w:eastAsia="仿宋" w:cs="仿宋"/>
          <w:spacing w:val="-9"/>
          <w:sz w:val="32"/>
          <w:szCs w:val="32"/>
        </w:rPr>
        <w:t>300</w:t>
      </w:r>
      <w:r>
        <w:rPr>
          <w:rFonts w:hint="eastAsia" w:ascii="仿宋" w:hAnsi="仿宋" w:eastAsia="仿宋" w:cs="仿宋"/>
          <w:spacing w:val="-9"/>
          <w:sz w:val="32"/>
          <w:szCs w:val="32"/>
        </w:rPr>
        <w:t>个”，但在实际工作中无法正好确保当年维修更换井盖、雨篦子达到3</w:t>
      </w:r>
      <w:r>
        <w:rPr>
          <w:rFonts w:ascii="仿宋" w:hAnsi="仿宋" w:eastAsia="仿宋" w:cs="仿宋"/>
          <w:spacing w:val="-9"/>
          <w:sz w:val="32"/>
          <w:szCs w:val="32"/>
        </w:rPr>
        <w:t>00</w:t>
      </w:r>
      <w:r>
        <w:rPr>
          <w:rFonts w:hint="eastAsia" w:ascii="仿宋" w:hAnsi="仿宋" w:eastAsia="仿宋" w:cs="仿宋"/>
          <w:spacing w:val="-9"/>
          <w:sz w:val="32"/>
          <w:szCs w:val="32"/>
        </w:rPr>
        <w:t>个，因此该指标值应设置为“≧</w:t>
      </w:r>
      <w:r>
        <w:rPr>
          <w:rFonts w:ascii="仿宋" w:hAnsi="仿宋" w:eastAsia="仿宋" w:cs="仿宋"/>
          <w:spacing w:val="-9"/>
          <w:sz w:val="32"/>
          <w:szCs w:val="32"/>
        </w:rPr>
        <w:t>300</w:t>
      </w:r>
      <w:r>
        <w:rPr>
          <w:rFonts w:hint="eastAsia" w:ascii="仿宋" w:hAnsi="仿宋" w:eastAsia="仿宋" w:cs="仿宋"/>
          <w:spacing w:val="-9"/>
          <w:sz w:val="32"/>
          <w:szCs w:val="32"/>
        </w:rPr>
        <w:t>个”更为合理；成本指标“维修改造成本”年度指标值设置为“=</w:t>
      </w:r>
      <w:r>
        <w:rPr>
          <w:rFonts w:ascii="仿宋" w:hAnsi="仿宋" w:eastAsia="仿宋" w:cs="仿宋"/>
          <w:spacing w:val="-9"/>
          <w:sz w:val="32"/>
          <w:szCs w:val="32"/>
        </w:rPr>
        <w:t>1000</w:t>
      </w:r>
      <w:r>
        <w:rPr>
          <w:rFonts w:hint="eastAsia" w:ascii="仿宋" w:hAnsi="仿宋" w:eastAsia="仿宋" w:cs="仿宋"/>
          <w:spacing w:val="-9"/>
          <w:sz w:val="32"/>
          <w:szCs w:val="32"/>
        </w:rPr>
        <w:t>万元”，但在实际工作中无法正好确保当年维修改造费用达到</w:t>
      </w:r>
      <w:r>
        <w:rPr>
          <w:rFonts w:ascii="仿宋" w:hAnsi="仿宋" w:eastAsia="仿宋" w:cs="仿宋"/>
          <w:spacing w:val="-9"/>
          <w:sz w:val="32"/>
          <w:szCs w:val="32"/>
        </w:rPr>
        <w:t>1000</w:t>
      </w:r>
      <w:r>
        <w:rPr>
          <w:rFonts w:hint="eastAsia" w:ascii="仿宋" w:hAnsi="仿宋" w:eastAsia="仿宋" w:cs="仿宋"/>
          <w:spacing w:val="-9"/>
          <w:sz w:val="32"/>
          <w:szCs w:val="32"/>
        </w:rPr>
        <w:t>万元，因此该指标值应设置为“≦</w:t>
      </w:r>
      <w:r>
        <w:rPr>
          <w:rFonts w:ascii="仿宋" w:hAnsi="仿宋" w:eastAsia="仿宋" w:cs="仿宋"/>
          <w:spacing w:val="-9"/>
          <w:sz w:val="32"/>
          <w:szCs w:val="32"/>
        </w:rPr>
        <w:t>1000</w:t>
      </w:r>
      <w:r>
        <w:rPr>
          <w:rFonts w:hint="eastAsia" w:ascii="仿宋" w:hAnsi="仿宋" w:eastAsia="仿宋" w:cs="仿宋"/>
          <w:spacing w:val="-9"/>
          <w:sz w:val="32"/>
          <w:szCs w:val="32"/>
        </w:rPr>
        <w:t>万元”更为合理。</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w:t>
      </w:r>
      <w:r>
        <w:rPr>
          <w:rFonts w:ascii="仿宋" w:hAnsi="仿宋" w:eastAsia="仿宋" w:cs="仿宋"/>
          <w:spacing w:val="-9"/>
          <w:sz w:val="32"/>
          <w:szCs w:val="32"/>
        </w:rPr>
        <w:t>2</w:t>
      </w:r>
      <w:r>
        <w:rPr>
          <w:rFonts w:hint="eastAsia" w:ascii="仿宋" w:hAnsi="仿宋" w:eastAsia="仿宋" w:cs="仿宋"/>
          <w:spacing w:val="-9"/>
          <w:sz w:val="32"/>
          <w:szCs w:val="32"/>
        </w:rPr>
        <w:t>）</w:t>
      </w:r>
      <w:bookmarkStart w:id="46" w:name="_Hlk149297526"/>
      <w:r>
        <w:rPr>
          <w:rFonts w:hint="eastAsia" w:ascii="仿宋" w:hAnsi="仿宋" w:eastAsia="仿宋" w:cs="仿宋"/>
          <w:spacing w:val="-9"/>
          <w:sz w:val="32"/>
          <w:szCs w:val="32"/>
        </w:rPr>
        <w:t>部分数量指标无法准确考核。例如数量指标“人行道维修及改造面积”</w:t>
      </w:r>
      <w:r>
        <w:rPr>
          <w:rFonts w:ascii="仿宋" w:hAnsi="仿宋" w:eastAsia="仿宋" w:cs="仿宋"/>
          <w:spacing w:val="-9"/>
          <w:sz w:val="32"/>
          <w:szCs w:val="32"/>
        </w:rPr>
        <w:t xml:space="preserve"> </w:t>
      </w:r>
      <w:r>
        <w:rPr>
          <w:rFonts w:hint="eastAsia" w:ascii="仿宋" w:hAnsi="仿宋" w:eastAsia="仿宋" w:cs="仿宋"/>
          <w:spacing w:val="-9"/>
          <w:sz w:val="32"/>
          <w:szCs w:val="32"/>
        </w:rPr>
        <w:t>、“路面维修面积”</w:t>
      </w:r>
      <w:r>
        <w:rPr>
          <w:rFonts w:ascii="仿宋" w:hAnsi="仿宋" w:eastAsia="仿宋" w:cs="仿宋"/>
          <w:spacing w:val="-9"/>
          <w:sz w:val="32"/>
          <w:szCs w:val="32"/>
        </w:rPr>
        <w:t xml:space="preserve"> </w:t>
      </w:r>
      <w:r>
        <w:rPr>
          <w:rFonts w:hint="eastAsia" w:ascii="仿宋" w:hAnsi="仿宋" w:eastAsia="仿宋" w:cs="仿宋"/>
          <w:spacing w:val="-9"/>
          <w:sz w:val="32"/>
          <w:szCs w:val="32"/>
        </w:rPr>
        <w:t>、“维修路沿石长度” 以上维修项目实施时大部分按计日工结算，实际产出数量难以完整统计，以上考核指标的指标值为城市管理局询问施工方后估算出来的数值，并非按实际施工量计算出来的数值，因此指标值无法做到准确考核</w:t>
      </w:r>
      <w:bookmarkEnd w:id="46"/>
      <w:r>
        <w:rPr>
          <w:rFonts w:hint="eastAsia" w:ascii="仿宋" w:hAnsi="仿宋" w:eastAsia="仿宋" w:cs="仿宋"/>
          <w:spacing w:val="-9"/>
          <w:sz w:val="32"/>
          <w:szCs w:val="32"/>
        </w:rPr>
        <w:t>。</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47" w:name="_Toc6803"/>
      <w:bookmarkStart w:id="48" w:name="_Toc149749921"/>
      <w:bookmarkStart w:id="49" w:name="_Toc11289"/>
      <w:bookmarkStart w:id="50" w:name="_Toc15777"/>
      <w:r>
        <w:rPr>
          <w:rFonts w:hint="eastAsia" w:ascii="楷体_GB2312" w:hAnsi="楷体_GB2312" w:eastAsia="楷体_GB2312" w:cs="楷体_GB2312"/>
          <w:snapToGrid/>
          <w:kern w:val="2"/>
          <w:sz w:val="32"/>
          <w:szCs w:val="32"/>
        </w:rPr>
        <w:t>（二）绩效目标的确定情况</w:t>
      </w:r>
      <w:bookmarkEnd w:id="47"/>
      <w:bookmarkEnd w:id="48"/>
      <w:bookmarkEnd w:id="49"/>
      <w:bookmarkEnd w:id="50"/>
      <w:r>
        <w:rPr>
          <w:rFonts w:hint="eastAsia" w:ascii="楷体_GB2312" w:hAnsi="楷体_GB2312" w:eastAsia="楷体_GB2312" w:cs="楷体_GB2312"/>
          <w:snapToGrid/>
          <w:kern w:val="2"/>
          <w:sz w:val="32"/>
          <w:szCs w:val="32"/>
        </w:rPr>
        <w:t xml:space="preserve">  </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调整后的项目绩效指标体系如下：</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18"/>
        <w:gridCol w:w="1419"/>
        <w:gridCol w:w="1419"/>
        <w:gridCol w:w="1421"/>
        <w:gridCol w:w="1419"/>
        <w:gridCol w:w="1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trPr>
        <w:tc>
          <w:tcPr>
            <w:tcW w:w="5000" w:type="pct"/>
            <w:gridSpan w:val="6"/>
            <w:shd w:val="clear" w:color="auto" w:fill="auto"/>
            <w:vAlign w:val="center"/>
          </w:tcPr>
          <w:p>
            <w:pPr>
              <w:kinsoku/>
              <w:autoSpaceDE/>
              <w:autoSpaceDN/>
              <w:adjustRightInd/>
              <w:snapToGrid/>
              <w:jc w:val="center"/>
              <w:textAlignment w:val="auto"/>
              <w:rPr>
                <w:rFonts w:ascii="宋体" w:hAnsi="宋体" w:eastAsia="宋体" w:cs="宋体"/>
                <w:b/>
                <w:bCs/>
                <w:snapToGrid/>
                <w:sz w:val="30"/>
                <w:szCs w:val="30"/>
              </w:rPr>
            </w:pPr>
            <w:bookmarkStart w:id="51" w:name="_Toc7810"/>
            <w:bookmarkStart w:id="52" w:name="_Toc278"/>
            <w:r>
              <w:rPr>
                <w:rFonts w:hint="eastAsia" w:ascii="宋体" w:hAnsi="宋体" w:eastAsia="宋体" w:cs="宋体"/>
                <w:b/>
                <w:bCs/>
                <w:snapToGrid/>
                <w:sz w:val="30"/>
                <w:szCs w:val="30"/>
              </w:rPr>
              <w:t>项目绩效指标体系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 w:hRule="atLeast"/>
        </w:trPr>
        <w:tc>
          <w:tcPr>
            <w:tcW w:w="5000" w:type="pct"/>
            <w:gridSpan w:val="6"/>
            <w:shd w:val="clear" w:color="auto" w:fill="auto"/>
            <w:vAlign w:val="center"/>
          </w:tcPr>
          <w:p>
            <w:pPr>
              <w:kinsoku/>
              <w:autoSpaceDE/>
              <w:autoSpaceDN/>
              <w:adjustRightInd/>
              <w:snapToGrid/>
              <w:jc w:val="center"/>
              <w:textAlignment w:val="auto"/>
              <w:rPr>
                <w:rFonts w:ascii="宋体" w:hAnsi="宋体" w:eastAsia="宋体" w:cs="宋体"/>
                <w:snapToGrid/>
                <w:sz w:val="24"/>
                <w:szCs w:val="24"/>
              </w:rPr>
            </w:pPr>
            <w:r>
              <w:rPr>
                <w:rFonts w:hint="eastAsia" w:ascii="宋体" w:hAnsi="宋体" w:eastAsia="宋体" w:cs="宋体"/>
                <w:snapToGrid/>
                <w:sz w:val="24"/>
                <w:szCs w:val="24"/>
              </w:rPr>
              <w:t>（</w:t>
            </w:r>
            <w:r>
              <w:rPr>
                <w:rFonts w:ascii="Times New Roman" w:hAnsi="Times New Roman" w:eastAsia="宋体" w:cs="Times New Roman"/>
                <w:snapToGrid/>
                <w:sz w:val="24"/>
                <w:szCs w:val="24"/>
              </w:rPr>
              <w:t xml:space="preserve">  2023  </w:t>
            </w:r>
            <w:r>
              <w:rPr>
                <w:rFonts w:hint="eastAsia" w:ascii="宋体" w:hAnsi="宋体" w:eastAsia="宋体" w:cs="宋体"/>
                <w:snapToGrid/>
                <w:sz w:val="24"/>
                <w:szCs w:val="24"/>
              </w:rPr>
              <w:t>年度）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项目名称</w:t>
            </w:r>
          </w:p>
        </w:tc>
        <w:tc>
          <w:tcPr>
            <w:tcW w:w="4167" w:type="pct"/>
            <w:gridSpan w:val="5"/>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2023年度市政维修及环境整治工程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主管部门</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永修县城市管理局</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项目实施单位</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永修县城市管理局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项目类型</w:t>
            </w:r>
          </w:p>
        </w:tc>
        <w:tc>
          <w:tcPr>
            <w:tcW w:w="4167" w:type="pct"/>
            <w:gridSpan w:val="5"/>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经常性项目（√）       一次性项目（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计划投资额（万元）</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1000</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实际到位资金（万元）</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0</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实际使用情况（万元）</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其中：中央财政</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其中：中央财政</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省财政</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省财政</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市县财政</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1000</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市县财政</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0</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其他</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其他</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　</w:t>
            </w:r>
          </w:p>
        </w:tc>
        <w:tc>
          <w:tcPr>
            <w:tcW w:w="833" w:type="pct"/>
            <w:shd w:val="clear" w:color="auto" w:fill="auto"/>
            <w:noWrap/>
            <w:vAlign w:val="center"/>
          </w:tcPr>
          <w:p>
            <w:pPr>
              <w:kinsoku/>
              <w:autoSpaceDE/>
              <w:autoSpaceDN/>
              <w:adjustRightInd/>
              <w:snapToGrid/>
              <w:textAlignment w:val="auto"/>
              <w:rPr>
                <w:rFonts w:ascii="宋体" w:hAnsi="宋体" w:eastAsia="宋体" w:cs="宋体"/>
                <w:snapToGrid/>
              </w:rPr>
            </w:pPr>
            <w:r>
              <w:rPr>
                <w:rFonts w:hint="eastAsia" w:ascii="宋体" w:hAnsi="宋体" w:eastAsia="宋体" w:cs="宋体"/>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一级指标</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二级指标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三级指标</w:t>
            </w:r>
          </w:p>
        </w:tc>
        <w:tc>
          <w:tcPr>
            <w:tcW w:w="1667" w:type="pct"/>
            <w:gridSpan w:val="2"/>
            <w:shd w:val="clear" w:color="auto" w:fill="auto"/>
            <w:vAlign w:val="bottom"/>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指标值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restar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产出指标</w:t>
            </w:r>
          </w:p>
        </w:tc>
        <w:tc>
          <w:tcPr>
            <w:tcW w:w="833" w:type="pct"/>
            <w:vMerge w:val="restar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数量指标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人行道维修及改造面积</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w:t>
            </w:r>
            <w:r>
              <w:rPr>
                <w:rFonts w:ascii="Times New Roman" w:hAnsi="Times New Roman" w:eastAsia="宋体" w:cs="Times New Roman"/>
                <w:snapToGrid/>
              </w:rPr>
              <w:t>2000</w:t>
            </w:r>
            <w:r>
              <w:rPr>
                <w:rFonts w:hint="eastAsia" w:ascii="宋体" w:hAnsi="宋体" w:eastAsia="宋体" w:cs="宋体"/>
                <w:snapToGrid/>
              </w:rPr>
              <w:t>平方米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路面维修面积</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w:t>
            </w:r>
            <w:r>
              <w:rPr>
                <w:rFonts w:ascii="Times New Roman" w:hAnsi="Times New Roman" w:eastAsia="宋体" w:cs="Times New Roman"/>
                <w:snapToGrid/>
              </w:rPr>
              <w:t>9000</w:t>
            </w:r>
            <w:r>
              <w:rPr>
                <w:rFonts w:hint="eastAsia" w:ascii="宋体" w:hAnsi="宋体" w:eastAsia="宋体" w:cs="宋体"/>
                <w:snapToGrid/>
              </w:rPr>
              <w:t>平方米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维修及更换井盖、雨篦子</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≧300个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bookmarkStart w:id="53" w:name="_Hlk149123990"/>
            <w:r>
              <w:rPr>
                <w:rFonts w:hint="eastAsia" w:ascii="宋体" w:hAnsi="宋体" w:eastAsia="宋体" w:cs="宋体"/>
                <w:snapToGrid/>
              </w:rPr>
              <w:t>维修路沿石</w:t>
            </w:r>
            <w:bookmarkEnd w:id="53"/>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≧1200米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雨污水管网新建及改造长度</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≧3000米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质量指标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竣工验收合格率</w:t>
            </w:r>
          </w:p>
        </w:tc>
        <w:tc>
          <w:tcPr>
            <w:tcW w:w="1667" w:type="pct"/>
            <w:gridSpan w:val="2"/>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时效指标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维修改造及时率</w:t>
            </w:r>
          </w:p>
        </w:tc>
        <w:tc>
          <w:tcPr>
            <w:tcW w:w="1667" w:type="pct"/>
            <w:gridSpan w:val="2"/>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成本指标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维修改造成本</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≦1000万元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restar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效益指标</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经济效益指标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社会效益指标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改造、修缮基础设施服务人群数量</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≧60000人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生态效益指标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c>
          <w:tcPr>
            <w:tcW w:w="1667" w:type="pct"/>
            <w:gridSpan w:val="2"/>
            <w:shd w:val="clear" w:color="auto" w:fill="auto"/>
            <w:vAlign w:val="bottom"/>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vMerge w:val="continue"/>
            <w:vAlign w:val="center"/>
          </w:tcPr>
          <w:p>
            <w:pPr>
              <w:kinsoku/>
              <w:autoSpaceDE/>
              <w:autoSpaceDN/>
              <w:adjustRightInd/>
              <w:snapToGrid/>
              <w:textAlignment w:val="auto"/>
              <w:rPr>
                <w:rFonts w:ascii="宋体" w:hAnsi="宋体" w:eastAsia="宋体" w:cs="宋体"/>
                <w:snapToGrid/>
              </w:rPr>
            </w:pP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可持续影响指标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满意度指标</w:t>
            </w:r>
          </w:p>
        </w:tc>
        <w:tc>
          <w:tcPr>
            <w:tcW w:w="833" w:type="pct"/>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服务对象满意度指标</w:t>
            </w:r>
          </w:p>
        </w:tc>
        <w:tc>
          <w:tcPr>
            <w:tcW w:w="1667" w:type="pct"/>
            <w:gridSpan w:val="2"/>
            <w:shd w:val="clear" w:color="auto" w:fill="auto"/>
            <w:vAlign w:val="center"/>
          </w:tcPr>
          <w:p>
            <w:pPr>
              <w:kinsoku/>
              <w:autoSpaceDE/>
              <w:autoSpaceDN/>
              <w:adjustRightInd/>
              <w:snapToGrid/>
              <w:jc w:val="center"/>
              <w:textAlignment w:val="auto"/>
              <w:rPr>
                <w:rFonts w:ascii="宋体" w:hAnsi="宋体" w:eastAsia="宋体" w:cs="宋体"/>
                <w:snapToGrid/>
              </w:rPr>
            </w:pPr>
            <w:r>
              <w:rPr>
                <w:rFonts w:hint="eastAsia" w:ascii="宋体" w:hAnsi="宋体" w:eastAsia="宋体" w:cs="宋体"/>
                <w:snapToGrid/>
              </w:rPr>
              <w:t>受益人口满意度</w:t>
            </w:r>
          </w:p>
        </w:tc>
        <w:tc>
          <w:tcPr>
            <w:tcW w:w="1667" w:type="pct"/>
            <w:gridSpan w:val="2"/>
            <w:shd w:val="clear" w:color="auto" w:fill="auto"/>
            <w:vAlign w:val="center"/>
          </w:tcPr>
          <w:p>
            <w:pPr>
              <w:kinsoku/>
              <w:autoSpaceDE/>
              <w:autoSpaceDN/>
              <w:adjustRightInd/>
              <w:snapToGrid/>
              <w:jc w:val="center"/>
              <w:textAlignment w:val="auto"/>
              <w:rPr>
                <w:rFonts w:ascii="Times New Roman" w:hAnsi="Times New Roman" w:eastAsia="宋体" w:cs="Times New Roman"/>
                <w:snapToGrid/>
              </w:rPr>
            </w:pPr>
            <w:r>
              <w:rPr>
                <w:rFonts w:ascii="Times New Roman" w:hAnsi="Times New Roman" w:eastAsia="宋体" w:cs="Times New Roman"/>
                <w:snapToGrid/>
              </w:rPr>
              <w:t>98%</w:t>
            </w:r>
            <w:r>
              <w:rPr>
                <w:rFonts w:hint="eastAsia" w:ascii="宋体" w:hAnsi="宋体" w:eastAsia="宋体" w:cs="Times New Roman"/>
                <w:snapToGrid/>
              </w:rPr>
              <w:t>以上</w:t>
            </w:r>
          </w:p>
        </w:tc>
      </w:tr>
    </w:tbl>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54" w:name="_Toc149749922"/>
      <w:r>
        <w:rPr>
          <w:rFonts w:hint="eastAsia" w:ascii="黑体" w:hAnsi="黑体" w:eastAsia="黑体" w:cs="Times New Roman"/>
          <w:bCs/>
          <w:snapToGrid/>
          <w:kern w:val="2"/>
          <w:sz w:val="32"/>
          <w:szCs w:val="32"/>
        </w:rPr>
        <w:t>四、项目支出绩效目标执行监控分析</w:t>
      </w:r>
      <w:bookmarkEnd w:id="51"/>
      <w:bookmarkEnd w:id="52"/>
      <w:bookmarkEnd w:id="54"/>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55" w:name="_Toc149749923"/>
      <w:bookmarkStart w:id="56" w:name="_Toc18508"/>
      <w:bookmarkStart w:id="57" w:name="_Toc26829"/>
      <w:r>
        <w:rPr>
          <w:rFonts w:hint="eastAsia" w:ascii="楷体_GB2312" w:hAnsi="楷体_GB2312" w:eastAsia="楷体_GB2312" w:cs="楷体_GB2312"/>
          <w:snapToGrid/>
          <w:kern w:val="2"/>
          <w:sz w:val="32"/>
          <w:szCs w:val="32"/>
        </w:rPr>
        <w:t>(一) 项目资金情况分析</w:t>
      </w:r>
      <w:bookmarkEnd w:id="55"/>
      <w:bookmarkEnd w:id="56"/>
      <w:bookmarkEnd w:id="57"/>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本项目预算资金</w:t>
      </w:r>
      <w:r>
        <w:rPr>
          <w:rFonts w:ascii="仿宋" w:hAnsi="仿宋" w:eastAsia="仿宋" w:cs="仿宋"/>
          <w:spacing w:val="-9"/>
          <w:sz w:val="32"/>
          <w:szCs w:val="32"/>
        </w:rPr>
        <w:t>1000</w:t>
      </w:r>
      <w:r>
        <w:rPr>
          <w:rFonts w:hint="eastAsia" w:ascii="仿宋" w:hAnsi="仿宋" w:eastAsia="仿宋" w:cs="仿宋"/>
          <w:spacing w:val="-9"/>
          <w:sz w:val="32"/>
          <w:szCs w:val="32"/>
        </w:rPr>
        <w:t>万元，截止2023年</w:t>
      </w:r>
      <w:r>
        <w:rPr>
          <w:rFonts w:ascii="仿宋" w:hAnsi="仿宋" w:eastAsia="仿宋" w:cs="仿宋"/>
          <w:spacing w:val="-9"/>
          <w:sz w:val="32"/>
          <w:szCs w:val="32"/>
        </w:rPr>
        <w:t>9</w:t>
      </w:r>
      <w:r>
        <w:rPr>
          <w:rFonts w:hint="eastAsia" w:ascii="仿宋" w:hAnsi="仿宋" w:eastAsia="仿宋" w:cs="仿宋"/>
          <w:spacing w:val="-9"/>
          <w:sz w:val="32"/>
          <w:szCs w:val="32"/>
        </w:rPr>
        <w:t>月30日永修县财政局尚未下达2</w:t>
      </w:r>
      <w:r>
        <w:rPr>
          <w:rFonts w:ascii="仿宋" w:hAnsi="仿宋" w:eastAsia="仿宋" w:cs="仿宋"/>
          <w:spacing w:val="-9"/>
          <w:sz w:val="32"/>
          <w:szCs w:val="32"/>
        </w:rPr>
        <w:t>023</w:t>
      </w:r>
      <w:r>
        <w:rPr>
          <w:rFonts w:hint="eastAsia" w:ascii="仿宋" w:hAnsi="仿宋" w:eastAsia="仿宋" w:cs="仿宋"/>
          <w:spacing w:val="-9"/>
          <w:sz w:val="32"/>
          <w:szCs w:val="32"/>
        </w:rPr>
        <w:t>年度该项目的资金指标，城市管理局</w:t>
      </w:r>
      <w:r>
        <w:rPr>
          <w:rFonts w:ascii="仿宋" w:hAnsi="仿宋" w:eastAsia="仿宋" w:cs="仿宋"/>
          <w:spacing w:val="-9"/>
          <w:sz w:val="32"/>
          <w:szCs w:val="32"/>
        </w:rPr>
        <w:t>2023</w:t>
      </w:r>
      <w:r>
        <w:rPr>
          <w:rFonts w:hint="eastAsia" w:ascii="仿宋" w:hAnsi="仿宋" w:eastAsia="仿宋" w:cs="仿宋"/>
          <w:spacing w:val="-9"/>
          <w:sz w:val="32"/>
          <w:szCs w:val="32"/>
        </w:rPr>
        <w:t>年度市政维修及环境整治工程工程款目前尚未支付给施工方，按惯例一般为下年初支付工程款。</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58" w:name="_Toc149749924"/>
      <w:bookmarkStart w:id="59" w:name="_Toc32347"/>
      <w:bookmarkStart w:id="60" w:name="_Toc6346"/>
      <w:r>
        <w:rPr>
          <w:rFonts w:hint="eastAsia" w:ascii="楷体_GB2312" w:hAnsi="楷体_GB2312" w:eastAsia="楷体_GB2312" w:cs="楷体_GB2312"/>
          <w:snapToGrid/>
          <w:kern w:val="2"/>
          <w:sz w:val="32"/>
          <w:szCs w:val="32"/>
        </w:rPr>
        <w:t>(二) 项目组织实施情况分析</w:t>
      </w:r>
      <w:bookmarkEnd w:id="58"/>
      <w:bookmarkEnd w:id="59"/>
      <w:bookmarkEnd w:id="60"/>
    </w:p>
    <w:p>
      <w:pPr>
        <w:widowControl w:val="0"/>
        <w:kinsoku/>
        <w:spacing w:line="600" w:lineRule="exact"/>
        <w:ind w:firstLine="604" w:firstLineChars="200"/>
        <w:jc w:val="both"/>
        <w:outlineLvl w:val="2"/>
        <w:rPr>
          <w:rFonts w:ascii="仿宋" w:hAnsi="仿宋" w:eastAsia="仿宋" w:cs="仿宋"/>
          <w:spacing w:val="-9"/>
          <w:sz w:val="32"/>
          <w:szCs w:val="32"/>
        </w:rPr>
      </w:pPr>
      <w:bookmarkStart w:id="61" w:name="_Toc149749925"/>
      <w:bookmarkStart w:id="62" w:name="_Toc16874"/>
      <w:bookmarkStart w:id="63" w:name="_Toc14285"/>
      <w:r>
        <w:rPr>
          <w:rFonts w:hint="eastAsia" w:ascii="仿宋" w:hAnsi="仿宋" w:eastAsia="仿宋" w:cs="仿宋"/>
          <w:spacing w:val="-9"/>
          <w:sz w:val="32"/>
          <w:szCs w:val="32"/>
        </w:rPr>
        <w:t>1. 管理制度建设情况</w:t>
      </w:r>
      <w:bookmarkEnd w:id="61"/>
      <w:bookmarkEnd w:id="62"/>
      <w:bookmarkEnd w:id="63"/>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城市管理局制定了财务管理制度以及建设项目管理制度，但是未对《市政维修及环境整治工程》制定专门的管理制度，该项目管理参照《永修县人民政府办公室关于印发永修县政府投资项目管理办法的通知（永府办[</w:t>
      </w:r>
      <w:r>
        <w:rPr>
          <w:rFonts w:ascii="仿宋" w:hAnsi="仿宋" w:eastAsia="仿宋" w:cs="仿宋"/>
          <w:spacing w:val="-9"/>
          <w:sz w:val="32"/>
          <w:szCs w:val="32"/>
        </w:rPr>
        <w:t>2019]14</w:t>
      </w:r>
      <w:r>
        <w:rPr>
          <w:rFonts w:hint="eastAsia" w:ascii="仿宋" w:hAnsi="仿宋" w:eastAsia="仿宋" w:cs="仿宋"/>
          <w:spacing w:val="-9"/>
          <w:sz w:val="32"/>
          <w:szCs w:val="32"/>
        </w:rPr>
        <w:t>号）》执行。</w:t>
      </w:r>
    </w:p>
    <w:p>
      <w:pPr>
        <w:widowControl w:val="0"/>
        <w:kinsoku/>
        <w:spacing w:line="600" w:lineRule="exact"/>
        <w:ind w:firstLine="604" w:firstLineChars="200"/>
        <w:jc w:val="both"/>
        <w:outlineLvl w:val="2"/>
        <w:rPr>
          <w:rFonts w:ascii="仿宋" w:hAnsi="仿宋" w:eastAsia="仿宋" w:cs="仿宋"/>
          <w:spacing w:val="-9"/>
          <w:sz w:val="32"/>
          <w:szCs w:val="32"/>
        </w:rPr>
      </w:pPr>
      <w:bookmarkStart w:id="64" w:name="_Toc15495"/>
      <w:bookmarkStart w:id="65" w:name="_Toc149749926"/>
      <w:bookmarkStart w:id="66" w:name="_Toc10805"/>
      <w:r>
        <w:rPr>
          <w:rFonts w:hint="eastAsia" w:ascii="仿宋" w:hAnsi="仿宋" w:eastAsia="仿宋" w:cs="仿宋"/>
          <w:spacing w:val="-9"/>
          <w:sz w:val="32"/>
          <w:szCs w:val="32"/>
        </w:rPr>
        <w:t>2. 制度执行情况</w:t>
      </w:r>
      <w:bookmarkEnd w:id="64"/>
      <w:bookmarkEnd w:id="65"/>
      <w:bookmarkEnd w:id="66"/>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本项目基本遵守了相关法律法规和相关管理规定，但存在一些问题：</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w:t>
      </w:r>
      <w:r>
        <w:rPr>
          <w:rFonts w:ascii="仿宋" w:hAnsi="仿宋" w:eastAsia="仿宋" w:cs="仿宋"/>
          <w:spacing w:val="-9"/>
          <w:sz w:val="32"/>
          <w:szCs w:val="32"/>
        </w:rPr>
        <w:t>1</w:t>
      </w:r>
      <w:r>
        <w:rPr>
          <w:rFonts w:hint="eastAsia" w:ascii="仿宋" w:hAnsi="仿宋" w:eastAsia="仿宋" w:cs="仿宋"/>
          <w:spacing w:val="-9"/>
          <w:sz w:val="32"/>
          <w:szCs w:val="32"/>
        </w:rPr>
        <w:t>）城市管理局</w:t>
      </w:r>
      <w:r>
        <w:rPr>
          <w:rFonts w:ascii="仿宋" w:hAnsi="仿宋" w:eastAsia="仿宋" w:cs="仿宋"/>
          <w:spacing w:val="-9"/>
          <w:sz w:val="32"/>
          <w:szCs w:val="32"/>
        </w:rPr>
        <w:t>2023</w:t>
      </w:r>
      <w:r>
        <w:rPr>
          <w:rFonts w:hint="eastAsia" w:ascii="仿宋" w:hAnsi="仿宋" w:eastAsia="仿宋" w:cs="仿宋"/>
          <w:spacing w:val="-9"/>
          <w:sz w:val="32"/>
          <w:szCs w:val="32"/>
        </w:rPr>
        <w:t>年初召开党组会议，会议上确认了两家抢险施工队伍，其中永修晟德市政维修工程有限公司主要负责道路路面、人行道等市政设施维修，九江鑫欣建筑工程有限公司主要负责污水管道的新建及维修，查看</w:t>
      </w:r>
      <w:r>
        <w:rPr>
          <w:rFonts w:ascii="仿宋" w:hAnsi="仿宋" w:eastAsia="仿宋" w:cs="仿宋"/>
          <w:spacing w:val="-9"/>
          <w:sz w:val="32"/>
          <w:szCs w:val="32"/>
        </w:rPr>
        <w:t>2023</w:t>
      </w:r>
      <w:r>
        <w:rPr>
          <w:rFonts w:hint="eastAsia" w:ascii="仿宋" w:hAnsi="仿宋" w:eastAsia="仿宋" w:cs="仿宋"/>
          <w:spacing w:val="-9"/>
          <w:sz w:val="32"/>
          <w:szCs w:val="32"/>
        </w:rPr>
        <w:t>年市政维修工程结算书，自四月起截止到九月的工程分项验收单及工程决算表没有按照相关规定签字确认；城市管理局原计划每月与市政设施维修施工单位永修县晟德市政工程有限公司签订市政维修施工合同，但是现场查看翻阅资料确认城市管理局目前因为工程数量较多较零碎，尚未来得及与施工方签订合同。</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w:t>
      </w:r>
      <w:r>
        <w:rPr>
          <w:rFonts w:ascii="仿宋" w:hAnsi="仿宋" w:eastAsia="仿宋" w:cs="仿宋"/>
          <w:spacing w:val="-9"/>
          <w:sz w:val="32"/>
          <w:szCs w:val="32"/>
        </w:rPr>
        <w:t>2</w:t>
      </w:r>
      <w:r>
        <w:rPr>
          <w:rFonts w:hint="eastAsia" w:ascii="仿宋" w:hAnsi="仿宋" w:eastAsia="仿宋" w:cs="仿宋"/>
          <w:spacing w:val="-9"/>
          <w:sz w:val="32"/>
          <w:szCs w:val="32"/>
        </w:rPr>
        <w:t>）截至</w:t>
      </w:r>
      <w:r>
        <w:rPr>
          <w:rFonts w:ascii="仿宋" w:hAnsi="仿宋" w:eastAsia="仿宋" w:cs="仿宋"/>
          <w:spacing w:val="-9"/>
          <w:sz w:val="32"/>
          <w:szCs w:val="32"/>
        </w:rPr>
        <w:t>2023</w:t>
      </w:r>
      <w:r>
        <w:rPr>
          <w:rFonts w:hint="eastAsia" w:ascii="仿宋" w:hAnsi="仿宋" w:eastAsia="仿宋" w:cs="仿宋"/>
          <w:spacing w:val="-9"/>
          <w:sz w:val="32"/>
          <w:szCs w:val="32"/>
        </w:rPr>
        <w:t>年</w:t>
      </w:r>
      <w:r>
        <w:rPr>
          <w:rFonts w:ascii="仿宋" w:hAnsi="仿宋" w:eastAsia="仿宋" w:cs="仿宋"/>
          <w:spacing w:val="-9"/>
          <w:sz w:val="32"/>
          <w:szCs w:val="32"/>
        </w:rPr>
        <w:t>9</w:t>
      </w:r>
      <w:r>
        <w:rPr>
          <w:rFonts w:hint="eastAsia" w:ascii="仿宋" w:hAnsi="仿宋" w:eastAsia="仿宋" w:cs="仿宋"/>
          <w:spacing w:val="-9"/>
          <w:sz w:val="32"/>
          <w:szCs w:val="32"/>
        </w:rPr>
        <w:t>月</w:t>
      </w:r>
      <w:r>
        <w:rPr>
          <w:rFonts w:ascii="仿宋" w:hAnsi="仿宋" w:eastAsia="仿宋" w:cs="仿宋"/>
          <w:spacing w:val="-9"/>
          <w:sz w:val="32"/>
          <w:szCs w:val="32"/>
        </w:rPr>
        <w:t>30</w:t>
      </w:r>
      <w:r>
        <w:rPr>
          <w:rFonts w:hint="eastAsia" w:ascii="仿宋" w:hAnsi="仿宋" w:eastAsia="仿宋" w:cs="仿宋"/>
          <w:spacing w:val="-9"/>
          <w:sz w:val="32"/>
          <w:szCs w:val="32"/>
        </w:rPr>
        <w:t>日，污水维修改造项目已经完工的施工项目有</w:t>
      </w:r>
      <w:r>
        <w:rPr>
          <w:rFonts w:ascii="仿宋" w:hAnsi="仿宋" w:eastAsia="仿宋" w:cs="仿宋"/>
          <w:spacing w:val="-9"/>
          <w:sz w:val="32"/>
          <w:szCs w:val="32"/>
        </w:rPr>
        <w:t>28</w:t>
      </w:r>
      <w:r>
        <w:rPr>
          <w:rFonts w:hint="eastAsia" w:ascii="仿宋" w:hAnsi="仿宋" w:eastAsia="仿宋" w:cs="仿宋"/>
          <w:spacing w:val="-9"/>
          <w:sz w:val="32"/>
          <w:szCs w:val="32"/>
        </w:rPr>
        <w:t>个，设备采购项目一个，设计规划类项目一个，</w:t>
      </w:r>
      <w:r>
        <w:rPr>
          <w:rFonts w:ascii="仿宋" w:hAnsi="仿宋" w:eastAsia="仿宋" w:cs="仿宋"/>
          <w:spacing w:val="-9"/>
          <w:sz w:val="32"/>
          <w:szCs w:val="32"/>
        </w:rPr>
        <w:t>28</w:t>
      </w:r>
      <w:r>
        <w:rPr>
          <w:rFonts w:hint="eastAsia" w:ascii="仿宋" w:hAnsi="仿宋" w:eastAsia="仿宋" w:cs="仿宋"/>
          <w:spacing w:val="-9"/>
          <w:sz w:val="32"/>
          <w:szCs w:val="32"/>
        </w:rPr>
        <w:t>个施工项目中除嘉诚天地排水沟“明改暗”项目外均未及时与施工方签订合同，但是金额达到</w:t>
      </w:r>
      <w:r>
        <w:rPr>
          <w:rFonts w:ascii="仿宋" w:hAnsi="仿宋" w:eastAsia="仿宋" w:cs="仿宋"/>
          <w:spacing w:val="-9"/>
          <w:sz w:val="32"/>
          <w:szCs w:val="32"/>
        </w:rPr>
        <w:t>2</w:t>
      </w:r>
      <w:r>
        <w:rPr>
          <w:rFonts w:hint="eastAsia" w:ascii="仿宋" w:hAnsi="仿宋" w:eastAsia="仿宋" w:cs="仿宋"/>
          <w:spacing w:val="-9"/>
          <w:sz w:val="32"/>
          <w:szCs w:val="32"/>
        </w:rPr>
        <w:t>万元以上的项目均已上会讨论通过。</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67" w:name="_Toc22914"/>
      <w:bookmarkStart w:id="68" w:name="_Toc3929"/>
      <w:bookmarkStart w:id="69" w:name="_Toc149749927"/>
      <w:r>
        <w:rPr>
          <w:rFonts w:hint="eastAsia" w:ascii="楷体_GB2312" w:hAnsi="楷体_GB2312" w:eastAsia="楷体_GB2312" w:cs="楷体_GB2312"/>
          <w:snapToGrid/>
          <w:kern w:val="2"/>
          <w:sz w:val="32"/>
          <w:szCs w:val="32"/>
        </w:rPr>
        <w:t>(三) 项目绩效完成情况分析</w:t>
      </w:r>
      <w:bookmarkEnd w:id="67"/>
      <w:bookmarkEnd w:id="68"/>
      <w:bookmarkEnd w:id="69"/>
    </w:p>
    <w:p>
      <w:pPr>
        <w:widowControl w:val="0"/>
        <w:kinsoku/>
        <w:spacing w:line="600" w:lineRule="exact"/>
        <w:ind w:firstLine="604" w:firstLineChars="200"/>
        <w:jc w:val="both"/>
        <w:outlineLvl w:val="2"/>
        <w:rPr>
          <w:rFonts w:ascii="仿宋" w:hAnsi="仿宋" w:eastAsia="仿宋" w:cs="仿宋"/>
          <w:spacing w:val="-9"/>
          <w:sz w:val="32"/>
          <w:szCs w:val="32"/>
        </w:rPr>
      </w:pPr>
      <w:bookmarkStart w:id="70" w:name="_Toc6525"/>
      <w:bookmarkStart w:id="71" w:name="_Toc22349"/>
      <w:bookmarkStart w:id="72" w:name="_Toc149749928"/>
      <w:r>
        <w:rPr>
          <w:rFonts w:hint="eastAsia" w:ascii="仿宋" w:hAnsi="仿宋" w:eastAsia="仿宋" w:cs="仿宋"/>
          <w:spacing w:val="-9"/>
          <w:sz w:val="32"/>
          <w:szCs w:val="32"/>
        </w:rPr>
        <w:t>1. 项目实际产出情况</w:t>
      </w:r>
      <w:bookmarkEnd w:id="70"/>
      <w:bookmarkEnd w:id="71"/>
      <w:bookmarkEnd w:id="72"/>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（1）截至2023年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月30日，项目数量产出情况：</w:t>
      </w:r>
    </w:p>
    <w:p>
      <w:pPr>
        <w:widowControl w:val="0"/>
        <w:kinsoku/>
        <w:spacing w:line="600" w:lineRule="exact"/>
        <w:ind w:firstLine="604" w:firstLineChars="200"/>
        <w:jc w:val="both"/>
        <w:rPr>
          <w:rFonts w:hint="default" w:ascii="仿宋" w:hAnsi="仿宋" w:eastAsia="仿宋" w:cs="仿宋"/>
          <w:spacing w:val="-9"/>
          <w:sz w:val="32"/>
          <w:szCs w:val="32"/>
          <w:highlight w:val="yellow"/>
          <w:lang w:val="en-US" w:eastAsia="zh-CN"/>
        </w:rPr>
      </w:pPr>
      <w:r>
        <w:rPr>
          <w:rFonts w:hint="eastAsia" w:ascii="仿宋" w:hAnsi="仿宋" w:eastAsia="仿宋" w:cs="仿宋"/>
          <w:spacing w:val="-9"/>
          <w:sz w:val="32"/>
          <w:szCs w:val="32"/>
        </w:rPr>
        <w:t>由于大部分维修项目按计日工结算，如果按照产出数量来计算实际产出难以完整统计，能够统计数量的项目只有维修及更换井盖、雨篦子等</w:t>
      </w:r>
      <w:r>
        <w:rPr>
          <w:rFonts w:ascii="仿宋" w:hAnsi="仿宋" w:eastAsia="仿宋" w:cs="仿宋"/>
          <w:color w:val="000000" w:themeColor="text1"/>
          <w:spacing w:val="-9"/>
          <w:sz w:val="32"/>
          <w:szCs w:val="32"/>
          <w14:textFill>
            <w14:solidFill>
              <w14:schemeClr w14:val="tx1"/>
            </w14:solidFill>
          </w14:textFill>
        </w:rPr>
        <w:t>217</w:t>
      </w:r>
      <w:r>
        <w:rPr>
          <w:rFonts w:hint="eastAsia" w:ascii="仿宋" w:hAnsi="仿宋" w:eastAsia="仿宋" w:cs="仿宋"/>
          <w:color w:val="000000" w:themeColor="text1"/>
          <w:spacing w:val="-9"/>
          <w:sz w:val="32"/>
          <w:szCs w:val="32"/>
          <w14:textFill>
            <w14:solidFill>
              <w14:schemeClr w14:val="tx1"/>
            </w14:solidFill>
          </w14:textFill>
        </w:rPr>
        <w:t>个</w:t>
      </w:r>
      <w:r>
        <w:rPr>
          <w:rFonts w:hint="eastAsia" w:ascii="仿宋" w:hAnsi="仿宋" w:eastAsia="仿宋" w:cs="仿宋"/>
          <w:spacing w:val="-9"/>
          <w:sz w:val="32"/>
          <w:szCs w:val="32"/>
        </w:rPr>
        <w:t>，雨污水管网新建及改造</w:t>
      </w:r>
      <w:r>
        <w:rPr>
          <w:rFonts w:hint="eastAsia" w:ascii="仿宋" w:hAnsi="仿宋" w:eastAsia="仿宋" w:cs="仿宋"/>
          <w:color w:val="000000" w:themeColor="text1"/>
          <w:spacing w:val="-9"/>
          <w:sz w:val="32"/>
          <w:szCs w:val="32"/>
          <w14:textFill>
            <w14:solidFill>
              <w14:schemeClr w14:val="tx1"/>
            </w14:solidFill>
          </w14:textFill>
        </w:rPr>
        <w:t>1</w:t>
      </w:r>
      <w:r>
        <w:rPr>
          <w:rFonts w:ascii="仿宋" w:hAnsi="仿宋" w:eastAsia="仿宋" w:cs="仿宋"/>
          <w:color w:val="000000" w:themeColor="text1"/>
          <w:spacing w:val="-9"/>
          <w:sz w:val="32"/>
          <w:szCs w:val="32"/>
          <w14:textFill>
            <w14:solidFill>
              <w14:schemeClr w14:val="tx1"/>
            </w14:solidFill>
          </w14:textFill>
        </w:rPr>
        <w:t>.8</w:t>
      </w:r>
      <w:r>
        <w:rPr>
          <w:rFonts w:hint="eastAsia" w:ascii="仿宋" w:hAnsi="仿宋" w:eastAsia="仿宋" w:cs="仿宋"/>
          <w:color w:val="000000" w:themeColor="text1"/>
          <w:spacing w:val="-9"/>
          <w:sz w:val="32"/>
          <w:szCs w:val="32"/>
          <w14:textFill>
            <w14:solidFill>
              <w14:schemeClr w14:val="tx1"/>
            </w14:solidFill>
          </w14:textFill>
        </w:rPr>
        <w:t>公里；</w:t>
      </w:r>
      <w:r>
        <w:rPr>
          <w:rFonts w:hint="eastAsia" w:ascii="仿宋" w:hAnsi="仿宋" w:eastAsia="仿宋" w:cs="仿宋"/>
          <w:color w:val="000000" w:themeColor="text1"/>
          <w:spacing w:val="-9"/>
          <w:sz w:val="32"/>
          <w:szCs w:val="32"/>
          <w:lang w:val="en-US" w:eastAsia="zh-CN"/>
          <w14:textFill>
            <w14:solidFill>
              <w14:schemeClr w14:val="tx1"/>
            </w14:solidFill>
          </w14:textFill>
        </w:rPr>
        <w:t>施工队共计实施应急市政维修工程共276处；根据派工单及施工方提供的资料：现浇路面维修共使用混凝土约110m³，沥青补路面维修共使用沥青约45m³，根据市政道路标准约为路面维修面积6340平方米；人行道维修面积1410平方米。</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（2）截至2023年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月30日，项目质量产出情况：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经抽查，项目竣工验收合格率</w:t>
      </w:r>
      <w:r>
        <w:rPr>
          <w:rFonts w:ascii="仿宋" w:hAnsi="仿宋" w:eastAsia="仿宋" w:cs="仿宋"/>
          <w:spacing w:val="-9"/>
          <w:sz w:val="32"/>
          <w:szCs w:val="32"/>
        </w:rPr>
        <w:t>100%</w:t>
      </w:r>
      <w:r>
        <w:rPr>
          <w:rFonts w:hint="eastAsia" w:ascii="仿宋" w:hAnsi="仿宋" w:eastAsia="仿宋" w:cs="仿宋"/>
          <w:spacing w:val="-9"/>
          <w:sz w:val="32"/>
          <w:szCs w:val="32"/>
        </w:rPr>
        <w:t>。</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（3）截至2023年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月30日，项目时效产出情况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市政维修工程均按照派工单要求如期完成施工；污水管道新建及维护工程除嘉诚天地排水沟“明改暗”项目外均未与施工方签订合同均未书面约定工期无法考察其项目时效产出情况。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（4）截至2023年</w:t>
      </w:r>
      <w:r>
        <w:rPr>
          <w:rFonts w:ascii="仿宋" w:hAnsi="仿宋" w:eastAsia="仿宋" w:cs="仿宋"/>
          <w:spacing w:val="-9"/>
          <w:sz w:val="32"/>
          <w:szCs w:val="32"/>
        </w:rPr>
        <w:t>9</w:t>
      </w:r>
      <w:r>
        <w:rPr>
          <w:rFonts w:hint="eastAsia" w:ascii="仿宋" w:hAnsi="仿宋" w:eastAsia="仿宋" w:cs="仿宋"/>
          <w:spacing w:val="-9"/>
          <w:sz w:val="32"/>
          <w:szCs w:val="32"/>
        </w:rPr>
        <w:t>月30日，项目成本产出情况</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①市政维修工程目前完成产出6</w:t>
      </w:r>
      <w:r>
        <w:rPr>
          <w:rFonts w:ascii="仿宋" w:hAnsi="仿宋" w:eastAsia="仿宋" w:cs="仿宋"/>
          <w:spacing w:val="-9"/>
          <w:sz w:val="32"/>
          <w:szCs w:val="32"/>
        </w:rPr>
        <w:t>5.94</w:t>
      </w:r>
      <w:r>
        <w:rPr>
          <w:rFonts w:hint="eastAsia" w:ascii="仿宋" w:hAnsi="仿宋" w:eastAsia="仿宋" w:cs="仿宋"/>
          <w:spacing w:val="-9"/>
          <w:sz w:val="32"/>
          <w:szCs w:val="32"/>
        </w:rPr>
        <w:t>万元，详细工程清单见下表：</w:t>
      </w:r>
    </w:p>
    <w:tbl>
      <w:tblPr>
        <w:tblStyle w:val="11"/>
        <w:tblW w:w="4917" w:type="pct"/>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29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b/>
                <w:bCs/>
                <w:snapToGrid/>
                <w:sz w:val="22"/>
                <w:szCs w:val="22"/>
              </w:rPr>
            </w:pPr>
            <w:r>
              <w:rPr>
                <w:rFonts w:hint="eastAsia" w:ascii="宋体" w:hAnsi="宋体" w:eastAsia="宋体" w:cs="宋体"/>
                <w:b/>
                <w:bCs/>
                <w:snapToGrid/>
                <w:sz w:val="22"/>
                <w:szCs w:val="22"/>
              </w:rPr>
              <w:t>序号</w:t>
            </w:r>
          </w:p>
        </w:tc>
        <w:tc>
          <w:tcPr>
            <w:tcW w:w="3759" w:type="pct"/>
            <w:shd w:val="clear" w:color="auto" w:fill="auto"/>
            <w:vAlign w:val="center"/>
          </w:tcPr>
          <w:p>
            <w:pPr>
              <w:kinsoku/>
              <w:autoSpaceDE/>
              <w:autoSpaceDN/>
              <w:adjustRightInd/>
              <w:snapToGrid/>
              <w:jc w:val="center"/>
              <w:textAlignment w:val="auto"/>
              <w:rPr>
                <w:rFonts w:ascii="宋体" w:hAnsi="宋体" w:eastAsia="宋体" w:cs="宋体"/>
                <w:b/>
                <w:bCs/>
                <w:snapToGrid/>
                <w:sz w:val="22"/>
                <w:szCs w:val="22"/>
              </w:rPr>
            </w:pPr>
            <w:r>
              <w:rPr>
                <w:rFonts w:hint="eastAsia" w:ascii="宋体" w:hAnsi="宋体" w:eastAsia="宋体" w:cs="宋体"/>
                <w:b/>
                <w:bCs/>
                <w:snapToGrid/>
                <w:sz w:val="22"/>
                <w:szCs w:val="22"/>
              </w:rPr>
              <w:t>工程名称</w:t>
            </w:r>
          </w:p>
        </w:tc>
        <w:tc>
          <w:tcPr>
            <w:tcW w:w="828" w:type="pct"/>
            <w:shd w:val="clear" w:color="auto" w:fill="auto"/>
            <w:vAlign w:val="center"/>
          </w:tcPr>
          <w:p>
            <w:pPr>
              <w:kinsoku/>
              <w:autoSpaceDE/>
              <w:autoSpaceDN/>
              <w:adjustRightInd/>
              <w:snapToGrid/>
              <w:jc w:val="center"/>
              <w:textAlignment w:val="auto"/>
              <w:rPr>
                <w:rFonts w:ascii="宋体" w:hAnsi="宋体" w:eastAsia="宋体" w:cs="宋体"/>
                <w:b/>
                <w:bCs/>
                <w:snapToGrid/>
                <w:sz w:val="22"/>
                <w:szCs w:val="22"/>
              </w:rPr>
            </w:pPr>
            <w:r>
              <w:rPr>
                <w:rFonts w:hint="eastAsia" w:ascii="宋体" w:hAnsi="宋体" w:eastAsia="宋体" w:cs="宋体"/>
                <w:b/>
                <w:bCs/>
                <w:snapToGrid/>
                <w:sz w:val="22"/>
                <w:szCs w:val="22"/>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11,880.00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滨湖路、永昌大道、文定路、经燕大道沥青补路面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2,496.00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龙山路湖东社区补沥青路面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4,476.00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维修永昌大道下沉、破损路沿石、人行道吸水砖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1,530.00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维修西一路污水管道工程</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1,760.00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维修开元大道花坛、人行道大理石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956.60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维修新华南路下沉人行道吸水砖、破损大理石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2,770.00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维修建昌大道二中门口路面人行道板</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5,230.00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维修滨湖南路、万宝路沥青补路面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840.00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滨湖路妇幼保健院旁整场地工程</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13,792.00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市民广场两边园鼓刷油漆工程</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2,310.00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2022年12月1日-12月31日县城垃圾堆放点装载机清理填埋平整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11,440.00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10,020.00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维修南山路人行道大理石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4,074.00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维修柘林湖路莲花苑门口路面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1,698.00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维修永昌大道、路沿石、大理石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2,120.00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补植万宝路至海昏路花坛内草皮</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27,174.30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补植建昌花园北门浙江宾馆门口花坛草皮</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9,208.40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维修新城大道大理石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2,836.00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维修文体中心门口花坛及滨湖路安装路障球</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1,440.00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维修白莲路123号门口沥青</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1,290.00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维修建昌大道吸水砖、大理石、路沿石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2,172.00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2023年1月1日-1月31日县城垃圾堆放点装载机清理填埋平整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5,200.00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4,700.00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维修建昌大道吸水砖、大理石、路沿石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3,174.00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维修建昌大道东延段吸水砖、大理石及路沿石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1,780.00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维修白莲公园内路沿石、大理石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1,624.80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维修新政府后山公园排水井及大理石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3,240.00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29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维修体育公园路面、防腐木及大理石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1,966.00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维修白莲广场路沿石、大理石护栏</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2,160.00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维修新政府广场内大理石及沟盖板</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2,980.80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维修市民南广场大理石及踏步</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9,273.60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维修新政府后山停车场排水沟及井字砖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维修八角岭中转站内围墙</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7,620.00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2023年2月1日-2月31日县城垃圾堆放点装载机清理填埋平整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13,520.00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33,480.00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维修市民公园政府后山东面停车场花坛大理石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16,588.00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维修新政府后山破损吸水砖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11,699.30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39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维修政府后山东面停厕所旁更换铸铁沟盖板</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维修公园喷泉管理费吊顶及房顶</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4,899.00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维修交警大队门口及中医院对面人行道大理石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维修新城大道公交站台大理石人行道板</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3,288.00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维修建昌大道交警中队旁大理石护栏</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3,910.00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维修老城蓝天丁香园路口破损路面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2,120.00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改造老城菜市场旁厕所化粪池</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9,643.00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改造火车站旁厕所化粪池</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9,215.00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星火菜市场路口安装镀锌管护栏</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1,960.00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白莲湖木栈桥倾斜、下沉维修</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19,130.00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49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2023年3月1日-3月31日县城垃圾堆放点装载机清理填埋平整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14,040.00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5,840.00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维修经燕大道沥青路面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680.00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维修白莲广场雨水井、文定路污水井塌方</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2,210.00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维修万宝路、滨湖路、老城一桥沥青</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11,790.00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维修老城城际铁路桥底路面塌方</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2,480.00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维修湖东莲心湖星火小区地面人行道</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4,930.00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维修湖东公园木栈桥防腐木</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1,440.00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维修老城规二路路面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1,605.00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维修县创文指挥办公室督办单内园林树池</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11,621.80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59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维修创文指挥办公室督办单内市政基础设施</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7,680.00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县城区域防溺水安装警示牌及救生圈</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12,620.00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2023年4月1日-4月30日县城垃圾堆放点装载机清理填埋平整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11,570.00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8,040.00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维修建昌大道、站前路、等人行道大理石路面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1,738.50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维修湖东鄱湖路人行道吸水砖及大理石路沿石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维修白莲湿地公园与山湖湾小区处围墙柱</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1,549.00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安装新高速公路公共厕所指示牌</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2,360.00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维修新城北大道八一大厦门口人行道排水沟</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清理经燕大道新汽车站门口破旧路沿石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69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维修沿河路山下渡大桥下人行道青石板路面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3,676.00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维修湖东建昌大道、永泰路及西一路沥青路面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1,440.00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维修湖东开元大道国悦府旁沥青路面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3,332.00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维修白莲湖湿地公园内塑木板</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5,440.00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维修新城大道高速管理所门口大理石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1,704.00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维修湖东公园人行道休闲椅</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维修新城南大道浔海御景门口大理石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维修钱塘路赣江首府旁人行道透水砖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1,710.00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维修涂埠镇新兴社区旁沥青路面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维修建昌西大道人行道大理石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4,616.00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79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维修安康路人民医院旁人行道透水砖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4,805.00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维修市民公园政府后山大理石板及花坛灯洞</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1,482.00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2023年5月1日-5月31日县城垃圾堆放点装载机清理填埋平整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19,630.00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维修湖东公园消防队旁公共厕所洗脸盆柜门</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维修白莲路东侧焦点街舞西侧及原位米粉东侧</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2,230.00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维修建昌东大道横山两侧路面积水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6,115.00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维修政府后山彩色透水路面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1,480.00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维修南山路双喜花园旁路面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2,984.00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龙山路羊牯脑山上建筑垃圾堆放点整改</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6,560.00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89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维修万宝路湖东学校及建昌大道沥青路面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3,780.00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龙山路羊牯脑山上建筑垃圾堆放点复绿</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10,600.00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维修新城大道人行道大理石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2,003.60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维修健昌西大道中队及万宝路沥青</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2023年6月1日-6月30日县城垃圾堆放点装载机清理填埋平整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10,140.00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7,880.00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维修湖东湿地公园内彩色透水路面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7,115.00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维修南山路与新华路及欣生活广场人行道大理石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8,652.00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维修浔海御景及兴隆街门口路沿石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维修龙源峡路花坛大理石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99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维修新高速路口、消防队桥沥青路面</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1,813.00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维修白莲湖湿地公园内塑木板</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3,860.00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维修发达路公园1号停车场污水井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1,570.00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维修柘林湖路花坛大理石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900.00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挖机清理老城二桥西边空地</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3,000.00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维修老城农商银行停车场费井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1,640.00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维修建昌大道书香门第门口大理石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1,149.60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安装湖东湿地公园内镀锌管护栏</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8,400.00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107</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2023年7月1日-7月31日县城垃圾堆放点装载机清理填埋平整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28,860.00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108</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维修更换污水井雨水井</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11,030.00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109</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维修开元大道人民广场门口大理石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2,376.00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110</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维修白莲南路及建昌花园透水砖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1,740.00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111</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维修经燕大道老码头饭店门口人行道大理石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5,196.00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112</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维修东波路56号中医院旁污水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1,260.00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113</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维修新城大道电信局门口大理石</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1,260.00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114</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维修星火路莲心花园门口人行道地板砖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7,165.00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115</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维修安康路人民医院门口人行道透水砖</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6,366.00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1" w:type="pct"/>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116</w:t>
            </w:r>
          </w:p>
        </w:tc>
        <w:tc>
          <w:tcPr>
            <w:tcW w:w="3759" w:type="pct"/>
            <w:shd w:val="clear" w:color="auto" w:fill="auto"/>
            <w:vAlign w:val="center"/>
          </w:tcPr>
          <w:p>
            <w:pPr>
              <w:kinsoku/>
              <w:autoSpaceDE/>
              <w:autoSpaceDN/>
              <w:adjustRightInd/>
              <w:snapToGrid/>
              <w:textAlignment w:val="auto"/>
              <w:rPr>
                <w:rFonts w:ascii="宋体" w:hAnsi="宋体" w:eastAsia="宋体" w:cs="宋体"/>
                <w:snapToGrid/>
                <w:sz w:val="22"/>
                <w:szCs w:val="22"/>
              </w:rPr>
            </w:pPr>
            <w:r>
              <w:rPr>
                <w:rFonts w:hint="eastAsia" w:ascii="宋体" w:hAnsi="宋体" w:eastAsia="宋体" w:cs="宋体"/>
                <w:snapToGrid/>
                <w:sz w:val="22"/>
                <w:szCs w:val="22"/>
              </w:rPr>
              <w:t>2023年8月1日-8月31日县城垃圾堆放点装载机清理填埋平整</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25,740.00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71" w:type="pct"/>
            <w:gridSpan w:val="2"/>
            <w:shd w:val="clear" w:color="auto" w:fill="auto"/>
            <w:vAlign w:val="center"/>
          </w:tcPr>
          <w:p>
            <w:pPr>
              <w:kinsoku/>
              <w:autoSpaceDE/>
              <w:autoSpaceDN/>
              <w:adjustRightInd/>
              <w:snapToGrid/>
              <w:jc w:val="center"/>
              <w:textAlignment w:val="auto"/>
              <w:rPr>
                <w:rFonts w:ascii="宋体" w:hAnsi="宋体" w:eastAsia="宋体" w:cs="宋体"/>
                <w:snapToGrid/>
                <w:sz w:val="22"/>
                <w:szCs w:val="22"/>
              </w:rPr>
            </w:pPr>
            <w:r>
              <w:rPr>
                <w:rFonts w:hint="eastAsia" w:ascii="宋体" w:hAnsi="宋体" w:eastAsia="宋体" w:cs="宋体"/>
                <w:snapToGrid/>
                <w:sz w:val="22"/>
                <w:szCs w:val="22"/>
              </w:rPr>
              <w:t>合计</w:t>
            </w:r>
          </w:p>
        </w:tc>
        <w:tc>
          <w:tcPr>
            <w:tcW w:w="828" w:type="pct"/>
            <w:shd w:val="clear" w:color="auto" w:fill="auto"/>
            <w:vAlign w:val="center"/>
          </w:tcPr>
          <w:p>
            <w:pPr>
              <w:kinsoku/>
              <w:autoSpaceDE/>
              <w:autoSpaceDN/>
              <w:adjustRightInd/>
              <w:snapToGrid/>
              <w:jc w:val="right"/>
              <w:textAlignment w:val="auto"/>
              <w:rPr>
                <w:rFonts w:ascii="宋体" w:hAnsi="宋体" w:eastAsia="宋体" w:cs="宋体"/>
                <w:snapToGrid/>
                <w:sz w:val="22"/>
                <w:szCs w:val="22"/>
              </w:rPr>
            </w:pPr>
            <w:r>
              <w:rPr>
                <w:rFonts w:hint="eastAsia" w:ascii="宋体" w:hAnsi="宋体" w:eastAsia="宋体" w:cs="宋体"/>
                <w:snapToGrid/>
                <w:sz w:val="22"/>
                <w:szCs w:val="22"/>
              </w:rPr>
              <w:t xml:space="preserve">659,359.30 </w:t>
            </w:r>
          </w:p>
        </w:tc>
      </w:tr>
    </w:tbl>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②污水维修改造项目目前完成产出</w:t>
      </w:r>
      <w:r>
        <w:rPr>
          <w:rFonts w:ascii="仿宋" w:hAnsi="仿宋" w:eastAsia="仿宋" w:cs="仿宋"/>
          <w:spacing w:val="-9"/>
          <w:sz w:val="32"/>
          <w:szCs w:val="32"/>
        </w:rPr>
        <w:t>368.09</w:t>
      </w:r>
      <w:r>
        <w:rPr>
          <w:rFonts w:hint="eastAsia" w:ascii="仿宋" w:hAnsi="仿宋" w:eastAsia="仿宋" w:cs="仿宋"/>
          <w:spacing w:val="-9"/>
          <w:sz w:val="32"/>
          <w:szCs w:val="32"/>
        </w:rPr>
        <w:t>万元，其中尚未正式签订合同的工程金额3</w:t>
      </w:r>
      <w:r>
        <w:rPr>
          <w:rFonts w:ascii="仿宋" w:hAnsi="仿宋" w:eastAsia="仿宋" w:cs="仿宋"/>
          <w:spacing w:val="-9"/>
          <w:sz w:val="32"/>
          <w:szCs w:val="32"/>
        </w:rPr>
        <w:t>00.89</w:t>
      </w:r>
      <w:r>
        <w:rPr>
          <w:rFonts w:hint="eastAsia" w:ascii="仿宋" w:hAnsi="仿宋" w:eastAsia="仿宋" w:cs="仿宋"/>
          <w:spacing w:val="-9"/>
          <w:sz w:val="32"/>
          <w:szCs w:val="32"/>
        </w:rPr>
        <w:t>万元，详细工程清单见下表：</w:t>
      </w:r>
    </w:p>
    <w:tbl>
      <w:tblPr>
        <w:tblStyle w:val="11"/>
        <w:tblW w:w="5060" w:type="pct"/>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749"/>
        <w:gridCol w:w="1170"/>
        <w:gridCol w:w="890"/>
        <w:gridCol w:w="1050"/>
        <w:gridCol w:w="870"/>
        <w:gridCol w:w="990"/>
        <w:gridCol w:w="840"/>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90" w:type="pct"/>
            <w:shd w:val="clear" w:color="auto" w:fill="auto"/>
            <w:vAlign w:val="center"/>
          </w:tcPr>
          <w:p>
            <w:pPr>
              <w:jc w:val="center"/>
              <w:rPr>
                <w:rFonts w:cs="宋体" w:asciiTheme="minorEastAsia" w:hAnsiTheme="minorEastAsia" w:eastAsiaTheme="minorEastAsia"/>
                <w:b/>
                <w:bCs/>
                <w:sz w:val="22"/>
                <w:szCs w:val="22"/>
              </w:rPr>
            </w:pPr>
            <w:bookmarkStart w:id="73" w:name="_Toc7314"/>
            <w:bookmarkStart w:id="74" w:name="_Toc21476"/>
            <w:bookmarkStart w:id="75" w:name="_Toc23261"/>
            <w:r>
              <w:rPr>
                <w:rFonts w:hint="eastAsia" w:cs="宋体" w:asciiTheme="minorEastAsia" w:hAnsiTheme="minorEastAsia" w:eastAsiaTheme="minorEastAsia"/>
                <w:b/>
                <w:bCs/>
                <w:sz w:val="22"/>
                <w:szCs w:val="22"/>
              </w:rPr>
              <w:t>序</w:t>
            </w:r>
            <w:r>
              <w:rPr>
                <w:rFonts w:hint="eastAsia" w:cs="宋体" w:asciiTheme="minorEastAsia" w:hAnsiTheme="minorEastAsia" w:eastAsiaTheme="minorEastAsia"/>
                <w:b/>
                <w:bCs/>
                <w:sz w:val="22"/>
                <w:szCs w:val="22"/>
              </w:rPr>
              <w:br w:type="textWrapping"/>
            </w:r>
            <w:r>
              <w:rPr>
                <w:rFonts w:hint="eastAsia" w:cs="宋体" w:asciiTheme="minorEastAsia" w:hAnsiTheme="minorEastAsia" w:eastAsiaTheme="minorEastAsia"/>
                <w:b/>
                <w:bCs/>
                <w:sz w:val="22"/>
                <w:szCs w:val="22"/>
              </w:rPr>
              <w:t>号</w:t>
            </w:r>
          </w:p>
        </w:tc>
        <w:tc>
          <w:tcPr>
            <w:tcW w:w="1014" w:type="pct"/>
            <w:shd w:val="clear" w:color="auto" w:fill="auto"/>
            <w:noWrap/>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项目名称</w:t>
            </w:r>
          </w:p>
        </w:tc>
        <w:tc>
          <w:tcPr>
            <w:tcW w:w="678" w:type="pct"/>
            <w:shd w:val="clear" w:color="auto" w:fill="auto"/>
            <w:noWrap/>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承包人</w:t>
            </w:r>
          </w:p>
        </w:tc>
        <w:tc>
          <w:tcPr>
            <w:tcW w:w="516" w:type="pct"/>
            <w:shd w:val="clear" w:color="auto" w:fill="auto"/>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合同订立</w:t>
            </w:r>
            <w:r>
              <w:rPr>
                <w:rFonts w:hint="eastAsia" w:cs="宋体" w:asciiTheme="minorEastAsia" w:hAnsiTheme="minorEastAsia" w:eastAsiaTheme="minorEastAsia"/>
                <w:b/>
                <w:bCs/>
                <w:sz w:val="22"/>
                <w:szCs w:val="22"/>
              </w:rPr>
              <w:br w:type="textWrapping"/>
            </w:r>
            <w:r>
              <w:rPr>
                <w:rFonts w:hint="eastAsia" w:cs="宋体" w:asciiTheme="minorEastAsia" w:hAnsiTheme="minorEastAsia" w:eastAsiaTheme="minorEastAsia"/>
                <w:b/>
                <w:bCs/>
                <w:sz w:val="22"/>
                <w:szCs w:val="22"/>
              </w:rPr>
              <w:t>时间</w:t>
            </w:r>
          </w:p>
        </w:tc>
        <w:tc>
          <w:tcPr>
            <w:tcW w:w="609" w:type="pct"/>
            <w:shd w:val="clear" w:color="auto" w:fill="auto"/>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预算</w:t>
            </w:r>
            <w:r>
              <w:rPr>
                <w:rFonts w:hint="eastAsia" w:cs="宋体" w:asciiTheme="minorEastAsia" w:hAnsiTheme="minorEastAsia" w:eastAsiaTheme="minorEastAsia"/>
                <w:b/>
                <w:bCs/>
                <w:sz w:val="22"/>
                <w:szCs w:val="22"/>
              </w:rPr>
              <w:br w:type="textWrapping"/>
            </w:r>
            <w:r>
              <w:rPr>
                <w:rFonts w:hint="eastAsia" w:cs="宋体" w:asciiTheme="minorEastAsia" w:hAnsiTheme="minorEastAsia" w:eastAsiaTheme="minorEastAsia"/>
                <w:b/>
                <w:bCs/>
                <w:sz w:val="22"/>
                <w:szCs w:val="22"/>
              </w:rPr>
              <w:t>金额（万元）</w:t>
            </w:r>
          </w:p>
        </w:tc>
        <w:tc>
          <w:tcPr>
            <w:tcW w:w="504" w:type="pct"/>
            <w:shd w:val="clear" w:color="auto" w:fill="auto"/>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工程</w:t>
            </w:r>
            <w:r>
              <w:rPr>
                <w:rFonts w:hint="eastAsia" w:cs="宋体" w:asciiTheme="minorEastAsia" w:hAnsiTheme="minorEastAsia" w:eastAsiaTheme="minorEastAsia"/>
                <w:b/>
                <w:bCs/>
                <w:sz w:val="22"/>
                <w:szCs w:val="22"/>
              </w:rPr>
              <w:br w:type="textWrapping"/>
            </w:r>
            <w:r>
              <w:rPr>
                <w:rFonts w:hint="eastAsia" w:cs="宋体" w:asciiTheme="minorEastAsia" w:hAnsiTheme="minorEastAsia" w:eastAsiaTheme="minorEastAsia"/>
                <w:b/>
                <w:bCs/>
                <w:sz w:val="22"/>
                <w:szCs w:val="22"/>
              </w:rPr>
              <w:t>进度</w:t>
            </w:r>
          </w:p>
        </w:tc>
        <w:tc>
          <w:tcPr>
            <w:tcW w:w="574" w:type="pct"/>
            <w:shd w:val="clear" w:color="auto" w:fill="auto"/>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工程审计情况</w:t>
            </w:r>
          </w:p>
        </w:tc>
        <w:tc>
          <w:tcPr>
            <w:tcW w:w="487" w:type="pct"/>
            <w:shd w:val="clear" w:color="auto" w:fill="auto"/>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审计或验收价</w:t>
            </w:r>
          </w:p>
        </w:tc>
        <w:tc>
          <w:tcPr>
            <w:tcW w:w="325" w:type="pct"/>
            <w:shd w:val="clear" w:color="auto" w:fill="auto"/>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备注与说明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县城区涉水零星工程-赣江中心城西门段污水管网改造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6.00</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县城区涉水零星工程-老城二桥至中医院段雨污管网清淤项目</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江西鑫恒建设工程有限公司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47.25</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尚未出审计报告</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县城区涉水零星工程-城南工业园市政排水井盖提升工程</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九江悦泽环保有限公司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5.80</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县城区涉水零星工程-嘉诚天地排水沟“明改暗”项目</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江西龙筑建设工程有限公司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2023年5月16日</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12.71</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已出审计报告</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11.99</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县城区涉水零星工程-江玻泵站清淤项目</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9.49</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永修县城区生活污水专项规划（2023-2035年）</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九江市规划设计集团有限公司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已签订合同但是未填写合同日期</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26.70</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正在设计中</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尚未出审计报告</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正在设计中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7</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县城区涉水零星工程-老城中医院雨、污水智能分流项目（土建部份）</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8.89</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县城区涉水零星工程-老城中医院雨、污水智能分流项目（设备采购部分）</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武汉圣禹智慧生态环保股份有限公司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已签订合同但是未填写合同日期</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27.80</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尚未出审计报告</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县城区涉水零星工程-二中东南角污水管道改造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9.50</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10</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县城区涉水零星工程-老城中医院至内江村段市政雨污主管网及支管清淤检测项目</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江西金浔有色工程技术有限公司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46.43</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尚未出审计报告</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县城区涉水零星工程-星火路市政雨污主管网及支管清淤检测项目</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江西省勘察设计研究院有限公司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41.74</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尚未出审计报告</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12</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县城区涉水零星工程-南山路与新华路交叉路口污水管道改造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4.98</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13</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县城区涉水零星工程-新城农贸市场门口排水管改造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6.41</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14</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县城区涉水零星工程-东方玛赛门口处管道改造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9.43</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15</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县城区涉水零星工程-蓝天大道内江钢材及小鸭家电门口两处管道改造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5.12</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16</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县城区涉水零星工程-蓝天大道老城桥头公交站旁排水管网改造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4.93</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17</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县城区涉水零星工程-蓝天大道康味饭店处管网改造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5.73</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18</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县城区涉水零星工程-蓝天大道佳佳照相馆处雨水管道改造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6.91</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19</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县城区涉水零星工程-蓝天大道老戴杂货门口排水管网改造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5.55</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20</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县城区涉水零星工程-蓝天大道疗养中心门口、嘟啦啦超市门口排水管网改造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8.74</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21</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县城区涉水零星工程-蓝天大道熊红钢诊所门口、意万特陶瓷门口排水管网改造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8.04</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22</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县城区涉水零星工程-蓝天大道乐乐美门口排水管网改造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九江鑫宇建筑工程有限公司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3.40</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23</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县城区涉水零星工程-蓝天大道黄庆仁药房门口、晨光摄影门口、恩典衣柜门口排水管网改造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5.85</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24</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县城区涉水零星工程-蓝天大道农商银行门口、钱江摩托门口、中国移动门口排水管网改造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九江鑫宇建筑工程有限公司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6.42</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25</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县城区涉水零星工程-老城铁山路排水管网改造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9.50</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26</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县城区涉水零星工程-蓝天大道格力空调门口、简付布艺门口、杨小林蔬菜种子门口、永兴隆家纺门口排水管网改造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九江鑫宇建筑工程有限公司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9.42</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27</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县城区涉水零星工程-蓝天大道徐升门业门口、龙艺造型门口管网排水管网改造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九江鑫宇建筑工程有限公司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6.61</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28</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县城区涉水零星工程-蓝天大道林兴社区警务室门口排水管网改造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九江鑫宇建筑工程有限公司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8.27</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29</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县城区涉水零星工程-蓝天大道益婴岛老城店门口排水管网改造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九江鑫欣建筑工程有限公司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5.43</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90"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30</w:t>
            </w: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县城区涉水零星工程-蓝天大道涂埠村内江分所门口、吴世平中医门口排水管网改造</w:t>
            </w:r>
          </w:p>
        </w:tc>
        <w:tc>
          <w:tcPr>
            <w:tcW w:w="678"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九江鑫宇建筑工程有限公司</w:t>
            </w:r>
          </w:p>
        </w:tc>
        <w:tc>
          <w:tcPr>
            <w:tcW w:w="516"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合同尚未签章</w:t>
            </w: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5.04</w:t>
            </w:r>
          </w:p>
        </w:tc>
        <w:tc>
          <w:tcPr>
            <w:tcW w:w="50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c>
          <w:tcPr>
            <w:tcW w:w="57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325"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0" w:type="pct"/>
            <w:shd w:val="clear" w:color="auto" w:fill="auto"/>
            <w:vAlign w:val="center"/>
          </w:tcPr>
          <w:p>
            <w:pPr>
              <w:jc w:val="center"/>
              <w:rPr>
                <w:rFonts w:cs="宋体" w:asciiTheme="minorEastAsia" w:hAnsiTheme="minorEastAsia" w:eastAsiaTheme="minorEastAsia"/>
                <w:sz w:val="22"/>
                <w:szCs w:val="22"/>
              </w:rPr>
            </w:pPr>
          </w:p>
        </w:tc>
        <w:tc>
          <w:tcPr>
            <w:tcW w:w="1014"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合   计</w:t>
            </w:r>
          </w:p>
        </w:tc>
        <w:tc>
          <w:tcPr>
            <w:tcW w:w="678" w:type="pct"/>
            <w:shd w:val="clear" w:color="auto" w:fill="auto"/>
            <w:vAlign w:val="center"/>
          </w:tcPr>
          <w:p>
            <w:pPr>
              <w:jc w:val="center"/>
              <w:rPr>
                <w:rFonts w:cs="宋体" w:asciiTheme="minorEastAsia" w:hAnsiTheme="minorEastAsia" w:eastAsiaTheme="minorEastAsia"/>
                <w:sz w:val="22"/>
                <w:szCs w:val="22"/>
              </w:rPr>
            </w:pPr>
          </w:p>
        </w:tc>
        <w:tc>
          <w:tcPr>
            <w:tcW w:w="516" w:type="pct"/>
            <w:shd w:val="clear" w:color="auto" w:fill="auto"/>
            <w:vAlign w:val="center"/>
          </w:tcPr>
          <w:p>
            <w:pPr>
              <w:jc w:val="center"/>
              <w:rPr>
                <w:rFonts w:cs="宋体" w:asciiTheme="minorEastAsia" w:hAnsiTheme="minorEastAsia" w:eastAsiaTheme="minorEastAsia"/>
                <w:sz w:val="22"/>
                <w:szCs w:val="22"/>
              </w:rPr>
            </w:pPr>
          </w:p>
        </w:tc>
        <w:tc>
          <w:tcPr>
            <w:tcW w:w="609"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368.09</w:t>
            </w:r>
          </w:p>
        </w:tc>
        <w:tc>
          <w:tcPr>
            <w:tcW w:w="504" w:type="pct"/>
            <w:shd w:val="clear" w:color="auto" w:fill="auto"/>
            <w:vAlign w:val="center"/>
          </w:tcPr>
          <w:p>
            <w:pPr>
              <w:jc w:val="center"/>
              <w:rPr>
                <w:rFonts w:cs="宋体" w:asciiTheme="minorEastAsia" w:hAnsiTheme="minorEastAsia" w:eastAsiaTheme="minorEastAsia"/>
                <w:sz w:val="22"/>
                <w:szCs w:val="22"/>
              </w:rPr>
            </w:pPr>
          </w:p>
        </w:tc>
        <w:tc>
          <w:tcPr>
            <w:tcW w:w="574" w:type="pct"/>
            <w:shd w:val="clear" w:color="auto" w:fill="auto"/>
            <w:noWrap/>
            <w:vAlign w:val="center"/>
          </w:tcPr>
          <w:p>
            <w:pPr>
              <w:jc w:val="center"/>
              <w:rPr>
                <w:rFonts w:cs="宋体" w:asciiTheme="minorEastAsia" w:hAnsiTheme="minorEastAsia" w:eastAsiaTheme="minorEastAsia"/>
                <w:sz w:val="22"/>
                <w:szCs w:val="22"/>
              </w:rPr>
            </w:pPr>
          </w:p>
        </w:tc>
        <w:tc>
          <w:tcPr>
            <w:tcW w:w="487" w:type="pct"/>
            <w:shd w:val="clear" w:color="auto" w:fill="auto"/>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11.99</w:t>
            </w:r>
          </w:p>
        </w:tc>
        <w:tc>
          <w:tcPr>
            <w:tcW w:w="325" w:type="pct"/>
            <w:shd w:val="clear" w:color="auto" w:fill="auto"/>
            <w:vAlign w:val="center"/>
          </w:tcPr>
          <w:p>
            <w:pPr>
              <w:jc w:val="center"/>
              <w:rPr>
                <w:rFonts w:cs="宋体" w:asciiTheme="minorEastAsia" w:hAnsiTheme="minorEastAsia" w:eastAsiaTheme="minorEastAsia"/>
                <w:sz w:val="22"/>
                <w:szCs w:val="22"/>
              </w:rPr>
            </w:pPr>
          </w:p>
        </w:tc>
      </w:tr>
    </w:tbl>
    <w:p>
      <w:pPr>
        <w:widowControl w:val="0"/>
        <w:kinsoku/>
        <w:spacing w:line="600" w:lineRule="exact"/>
        <w:ind w:firstLine="604" w:firstLineChars="200"/>
        <w:jc w:val="both"/>
        <w:outlineLvl w:val="2"/>
        <w:rPr>
          <w:rFonts w:ascii="仿宋" w:hAnsi="仿宋" w:eastAsia="仿宋" w:cs="仿宋"/>
          <w:spacing w:val="-9"/>
          <w:sz w:val="32"/>
          <w:szCs w:val="32"/>
        </w:rPr>
      </w:pPr>
      <w:bookmarkStart w:id="76" w:name="_Toc149749929"/>
      <w:r>
        <w:rPr>
          <w:rFonts w:hint="eastAsia" w:ascii="仿宋" w:hAnsi="仿宋" w:eastAsia="仿宋" w:cs="仿宋"/>
          <w:spacing w:val="-9"/>
          <w:sz w:val="32"/>
          <w:szCs w:val="32"/>
        </w:rPr>
        <w:t>2. 项目效果和效益情况</w:t>
      </w:r>
      <w:bookmarkEnd w:id="73"/>
      <w:bookmarkEnd w:id="74"/>
      <w:bookmarkEnd w:id="75"/>
      <w:bookmarkEnd w:id="76"/>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根据项目年初计划和项目绩效目标具体实施推进，项目工作陆续开展，项目绩效指标按计划实施。2023年1-</w:t>
      </w:r>
      <w:r>
        <w:rPr>
          <w:rFonts w:ascii="仿宋" w:hAnsi="仿宋" w:eastAsia="仿宋" w:cs="仿宋"/>
          <w:spacing w:val="-9"/>
          <w:sz w:val="32"/>
          <w:szCs w:val="32"/>
        </w:rPr>
        <w:t>9</w:t>
      </w:r>
      <w:r>
        <w:rPr>
          <w:rFonts w:hint="eastAsia" w:ascii="仿宋" w:hAnsi="仿宋" w:eastAsia="仿宋" w:cs="仿宋"/>
          <w:spacing w:val="-9"/>
          <w:sz w:val="32"/>
          <w:szCs w:val="32"/>
        </w:rPr>
        <w:t>月项目运行正常，出现问题能及时处理解决。</w:t>
      </w:r>
    </w:p>
    <w:p>
      <w:pPr>
        <w:widowControl w:val="0"/>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社会效益：市政维护常态化、保持化，保障城市基础设施正常运行，取得较好社会效益。</w:t>
      </w:r>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77" w:name="_Toc24503"/>
      <w:bookmarkStart w:id="78" w:name="_Toc149749930"/>
      <w:bookmarkStart w:id="79" w:name="_Toc1076"/>
      <w:r>
        <w:rPr>
          <w:rFonts w:hint="eastAsia" w:ascii="黑体" w:hAnsi="黑体" w:eastAsia="黑体" w:cs="Times New Roman"/>
          <w:bCs/>
          <w:snapToGrid/>
          <w:kern w:val="2"/>
          <w:sz w:val="32"/>
          <w:szCs w:val="32"/>
        </w:rPr>
        <w:t>五、其他需要说明的问题</w:t>
      </w:r>
      <w:bookmarkEnd w:id="77"/>
      <w:bookmarkEnd w:id="78"/>
      <w:bookmarkEnd w:id="79"/>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80" w:name="_Toc31400"/>
      <w:bookmarkStart w:id="81" w:name="_Toc3297"/>
      <w:bookmarkStart w:id="82" w:name="_Toc149749931"/>
      <w:r>
        <w:rPr>
          <w:rFonts w:hint="eastAsia" w:ascii="楷体_GB2312" w:hAnsi="楷体_GB2312" w:eastAsia="楷体_GB2312" w:cs="楷体_GB2312"/>
          <w:snapToGrid/>
          <w:kern w:val="2"/>
          <w:sz w:val="32"/>
          <w:szCs w:val="32"/>
        </w:rPr>
        <w:t xml:space="preserve">(一) </w:t>
      </w:r>
      <w:bookmarkEnd w:id="80"/>
      <w:bookmarkEnd w:id="81"/>
      <w:r>
        <w:rPr>
          <w:rFonts w:hint="eastAsia" w:ascii="楷体_GB2312" w:hAnsi="楷体_GB2312" w:eastAsia="楷体_GB2312" w:cs="楷体_GB2312"/>
          <w:snapToGrid/>
          <w:kern w:val="2"/>
          <w:sz w:val="32"/>
          <w:szCs w:val="32"/>
        </w:rPr>
        <w:t>绩效目标设置不完整，考核指标覆盖不全面</w:t>
      </w:r>
      <w:bookmarkEnd w:id="82"/>
    </w:p>
    <w:p>
      <w:p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由于项目资金在项目完成后据实拨付，项目资金安排前未设置绩效目标、无具体项目预算。效益指标中未设置经济效益指标、生态效益指标以及可持续影响指标。</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83" w:name="_Toc15759"/>
      <w:bookmarkStart w:id="84" w:name="_Toc25862"/>
      <w:bookmarkStart w:id="85" w:name="_Toc149749932"/>
      <w:r>
        <w:rPr>
          <w:rFonts w:hint="eastAsia" w:ascii="楷体_GB2312" w:hAnsi="楷体_GB2312" w:eastAsia="楷体_GB2312" w:cs="楷体_GB2312"/>
          <w:snapToGrid/>
          <w:kern w:val="2"/>
          <w:sz w:val="32"/>
          <w:szCs w:val="32"/>
        </w:rPr>
        <w:t xml:space="preserve">(二) </w:t>
      </w:r>
      <w:bookmarkEnd w:id="83"/>
      <w:bookmarkEnd w:id="84"/>
      <w:r>
        <w:rPr>
          <w:rFonts w:hint="eastAsia" w:ascii="楷体_GB2312" w:hAnsi="楷体_GB2312" w:eastAsia="楷体_GB2312" w:cs="楷体_GB2312"/>
          <w:snapToGrid/>
          <w:kern w:val="2"/>
          <w:sz w:val="32"/>
          <w:szCs w:val="32"/>
        </w:rPr>
        <w:t>指标设置与实际脱节，考核数据来源依据不足</w:t>
      </w:r>
      <w:bookmarkEnd w:id="85"/>
    </w:p>
    <w:p>
      <w:p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设置的产出数量指标为更换窨井个数、路面维修面积以及管网改造长度等，但</w:t>
      </w:r>
      <w:bookmarkStart w:id="86" w:name="_Hlk149124117"/>
      <w:r>
        <w:rPr>
          <w:rFonts w:hint="eastAsia" w:ascii="仿宋" w:hAnsi="仿宋" w:eastAsia="仿宋" w:cs="仿宋"/>
          <w:spacing w:val="-9"/>
          <w:sz w:val="32"/>
          <w:szCs w:val="32"/>
        </w:rPr>
        <w:t>维修项目实施时大部分按计日工结算，实际产出数量难以完整统计</w:t>
      </w:r>
      <w:bookmarkEnd w:id="86"/>
      <w:r>
        <w:rPr>
          <w:rFonts w:hint="eastAsia" w:ascii="仿宋" w:hAnsi="仿宋" w:eastAsia="仿宋" w:cs="仿宋"/>
          <w:spacing w:val="-9"/>
          <w:sz w:val="32"/>
          <w:szCs w:val="32"/>
        </w:rPr>
        <w:t>，能够完整统计数量的项目只有更换窨井个数，实际更换个数为2</w:t>
      </w:r>
      <w:r>
        <w:rPr>
          <w:rFonts w:ascii="仿宋" w:hAnsi="仿宋" w:eastAsia="仿宋" w:cs="仿宋"/>
          <w:spacing w:val="-9"/>
          <w:sz w:val="32"/>
          <w:szCs w:val="32"/>
        </w:rPr>
        <w:t>17</w:t>
      </w:r>
      <w:r>
        <w:rPr>
          <w:rFonts w:hint="eastAsia" w:ascii="仿宋" w:hAnsi="仿宋" w:eastAsia="仿宋" w:cs="仿宋"/>
          <w:spacing w:val="-9"/>
          <w:sz w:val="32"/>
          <w:szCs w:val="32"/>
        </w:rPr>
        <w:t>个，以及管网改造长度1.8公里。</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87" w:name="_Toc149749933"/>
      <w:r>
        <w:rPr>
          <w:rFonts w:hint="eastAsia" w:ascii="楷体_GB2312" w:hAnsi="楷体_GB2312" w:eastAsia="楷体_GB2312" w:cs="楷体_GB2312"/>
          <w:snapToGrid/>
          <w:kern w:val="2"/>
          <w:sz w:val="32"/>
          <w:szCs w:val="32"/>
        </w:rPr>
        <w:t>(三) 管理制度不够健全，合同管理亟需加强</w:t>
      </w:r>
      <w:bookmarkEnd w:id="87"/>
    </w:p>
    <w:p>
      <w:p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城市管理局制定了财务管理制度以及建设项目管理制度，但是未对《市政维修及环境整治工程》制定专门的管理制度；且该项目存在先施工后补充合同的情况，城市管理局</w:t>
      </w:r>
      <w:r>
        <w:rPr>
          <w:rFonts w:ascii="仿宋" w:hAnsi="仿宋" w:eastAsia="仿宋" w:cs="仿宋"/>
          <w:spacing w:val="-9"/>
          <w:sz w:val="32"/>
          <w:szCs w:val="32"/>
        </w:rPr>
        <w:t>2023</w:t>
      </w:r>
      <w:r>
        <w:rPr>
          <w:rFonts w:hint="eastAsia" w:ascii="仿宋" w:hAnsi="仿宋" w:eastAsia="仿宋" w:cs="仿宋"/>
          <w:spacing w:val="-9"/>
          <w:sz w:val="32"/>
          <w:szCs w:val="32"/>
        </w:rPr>
        <w:t>年初召开党组会议，会议上确认了两家抢险施工队伍，其中永修晟德市政维修工程有限公司主要负责道路路面、人行道等市政设施维修，九江鑫欣建筑工程有限公司主要负责污水管道的新建及维修，查看</w:t>
      </w:r>
      <w:r>
        <w:rPr>
          <w:rFonts w:ascii="仿宋" w:hAnsi="仿宋" w:eastAsia="仿宋" w:cs="仿宋"/>
          <w:spacing w:val="-9"/>
          <w:sz w:val="32"/>
          <w:szCs w:val="32"/>
        </w:rPr>
        <w:t>2023</w:t>
      </w:r>
      <w:r>
        <w:rPr>
          <w:rFonts w:hint="eastAsia" w:ascii="仿宋" w:hAnsi="仿宋" w:eastAsia="仿宋" w:cs="仿宋"/>
          <w:spacing w:val="-9"/>
          <w:sz w:val="32"/>
          <w:szCs w:val="32"/>
        </w:rPr>
        <w:t>年市政维修工程结算书，自四月起截止到九月的工程分项验收单及工程决算表没有按照相关规定签字确认，城市管理局原计划每月与市政设施维修施工单位永修县晟德市政工程有限公司签订市政维修施工合同，但是现场查看翻阅资料确认城市管理局目前未与施工方签订任何合同；截至</w:t>
      </w:r>
      <w:r>
        <w:rPr>
          <w:rFonts w:ascii="仿宋" w:hAnsi="仿宋" w:eastAsia="仿宋" w:cs="仿宋"/>
          <w:spacing w:val="-9"/>
          <w:sz w:val="32"/>
          <w:szCs w:val="32"/>
        </w:rPr>
        <w:t>2023</w:t>
      </w:r>
      <w:r>
        <w:rPr>
          <w:rFonts w:hint="eastAsia" w:ascii="仿宋" w:hAnsi="仿宋" w:eastAsia="仿宋" w:cs="仿宋"/>
          <w:spacing w:val="-9"/>
          <w:sz w:val="32"/>
          <w:szCs w:val="32"/>
        </w:rPr>
        <w:t>年</w:t>
      </w:r>
      <w:r>
        <w:rPr>
          <w:rFonts w:ascii="仿宋" w:hAnsi="仿宋" w:eastAsia="仿宋" w:cs="仿宋"/>
          <w:spacing w:val="-9"/>
          <w:sz w:val="32"/>
          <w:szCs w:val="32"/>
        </w:rPr>
        <w:t>9</w:t>
      </w:r>
      <w:r>
        <w:rPr>
          <w:rFonts w:hint="eastAsia" w:ascii="仿宋" w:hAnsi="仿宋" w:eastAsia="仿宋" w:cs="仿宋"/>
          <w:spacing w:val="-9"/>
          <w:sz w:val="32"/>
          <w:szCs w:val="32"/>
        </w:rPr>
        <w:t>月</w:t>
      </w:r>
      <w:r>
        <w:rPr>
          <w:rFonts w:ascii="仿宋" w:hAnsi="仿宋" w:eastAsia="仿宋" w:cs="仿宋"/>
          <w:spacing w:val="-9"/>
          <w:sz w:val="32"/>
          <w:szCs w:val="32"/>
        </w:rPr>
        <w:t>30</w:t>
      </w:r>
      <w:r>
        <w:rPr>
          <w:rFonts w:hint="eastAsia" w:ascii="仿宋" w:hAnsi="仿宋" w:eastAsia="仿宋" w:cs="仿宋"/>
          <w:spacing w:val="-9"/>
          <w:sz w:val="32"/>
          <w:szCs w:val="32"/>
        </w:rPr>
        <w:t>日，污水维修改造项目已经完工的施工项目有</w:t>
      </w:r>
      <w:r>
        <w:rPr>
          <w:rFonts w:ascii="仿宋" w:hAnsi="仿宋" w:eastAsia="仿宋" w:cs="仿宋"/>
          <w:spacing w:val="-9"/>
          <w:sz w:val="32"/>
          <w:szCs w:val="32"/>
        </w:rPr>
        <w:t>28</w:t>
      </w:r>
      <w:r>
        <w:rPr>
          <w:rFonts w:hint="eastAsia" w:ascii="仿宋" w:hAnsi="仿宋" w:eastAsia="仿宋" w:cs="仿宋"/>
          <w:spacing w:val="-9"/>
          <w:sz w:val="32"/>
          <w:szCs w:val="32"/>
        </w:rPr>
        <w:t>个，设备采购项目一个，设计规划类项目一个，</w:t>
      </w:r>
      <w:r>
        <w:rPr>
          <w:rFonts w:ascii="仿宋" w:hAnsi="仿宋" w:eastAsia="仿宋" w:cs="仿宋"/>
          <w:spacing w:val="-9"/>
          <w:sz w:val="32"/>
          <w:szCs w:val="32"/>
        </w:rPr>
        <w:t>28</w:t>
      </w:r>
      <w:r>
        <w:rPr>
          <w:rFonts w:hint="eastAsia" w:ascii="仿宋" w:hAnsi="仿宋" w:eastAsia="仿宋" w:cs="仿宋"/>
          <w:spacing w:val="-9"/>
          <w:sz w:val="32"/>
          <w:szCs w:val="32"/>
        </w:rPr>
        <w:t>个施工项目中除嘉诚天地排水沟“明改暗”项目外均未及时与施工方签订合同。</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88" w:name="_Toc149749934"/>
      <w:r>
        <w:rPr>
          <w:rFonts w:hint="eastAsia" w:ascii="楷体_GB2312" w:hAnsi="楷体_GB2312" w:eastAsia="楷体_GB2312" w:cs="楷体_GB2312"/>
          <w:snapToGrid/>
          <w:kern w:val="2"/>
          <w:sz w:val="32"/>
          <w:szCs w:val="32"/>
        </w:rPr>
        <w:t>(四) 资金申请时间滞后，资金核算有待规范</w:t>
      </w:r>
      <w:bookmarkEnd w:id="88"/>
    </w:p>
    <w:p>
      <w:pPr>
        <w:kinsoku/>
        <w:spacing w:line="600" w:lineRule="exact"/>
        <w:ind w:firstLine="604" w:firstLineChars="200"/>
        <w:jc w:val="both"/>
        <w:rPr>
          <w:rFonts w:hint="eastAsia" w:ascii="仿宋" w:hAnsi="仿宋" w:eastAsia="仿宋" w:cs="仿宋"/>
          <w:spacing w:val="-9"/>
          <w:sz w:val="32"/>
          <w:szCs w:val="32"/>
        </w:rPr>
      </w:pPr>
      <w:r>
        <w:rPr>
          <w:rFonts w:hint="eastAsia" w:ascii="仿宋" w:hAnsi="仿宋" w:eastAsia="仿宋" w:cs="仿宋"/>
          <w:spacing w:val="-9"/>
          <w:sz w:val="32"/>
          <w:szCs w:val="32"/>
        </w:rPr>
        <w:t>由于项目资金在</w:t>
      </w:r>
      <w:r>
        <w:rPr>
          <w:rFonts w:ascii="仿宋" w:hAnsi="仿宋" w:eastAsia="仿宋" w:cs="仿宋"/>
          <w:spacing w:val="-9"/>
          <w:sz w:val="32"/>
          <w:szCs w:val="32"/>
        </w:rPr>
        <w:t>12</w:t>
      </w:r>
      <w:r>
        <w:rPr>
          <w:rFonts w:hint="eastAsia" w:ascii="仿宋" w:hAnsi="仿宋" w:eastAsia="仿宋" w:cs="仿宋"/>
          <w:spacing w:val="-9"/>
          <w:sz w:val="32"/>
          <w:szCs w:val="32"/>
        </w:rPr>
        <w:t>月份根据需要一次性据实申请拨付，一是造成项目资金不能按照合同约定的进度比例及时支付；二是导致当年维修工程实际支出与当年完成投资数据不符，当年的维修工程尾款没有统计在当年所需资金计划内、而以前年度的工程尾款纳入了当年的维修工程费用支出。</w:t>
      </w:r>
      <w:bookmarkStart w:id="89" w:name="_Toc20748"/>
      <w:bookmarkStart w:id="90" w:name="_Toc28437"/>
    </w:p>
    <w:p>
      <w:pPr>
        <w:kinsoku/>
        <w:autoSpaceDE/>
        <w:autoSpaceDN/>
        <w:adjustRightInd/>
        <w:snapToGrid/>
        <w:spacing w:line="600" w:lineRule="exact"/>
        <w:ind w:firstLine="640" w:firstLineChars="200"/>
        <w:jc w:val="both"/>
        <w:textAlignment w:val="auto"/>
        <w:outlineLvl w:val="0"/>
        <w:rPr>
          <w:rFonts w:ascii="黑体" w:hAnsi="黑体" w:eastAsia="黑体" w:cs="Times New Roman"/>
          <w:bCs/>
          <w:snapToGrid/>
          <w:kern w:val="2"/>
          <w:sz w:val="32"/>
          <w:szCs w:val="32"/>
        </w:rPr>
      </w:pPr>
      <w:bookmarkStart w:id="91" w:name="_Toc149749935"/>
      <w:r>
        <w:rPr>
          <w:rFonts w:hint="eastAsia" w:ascii="黑体" w:hAnsi="黑体" w:eastAsia="黑体" w:cs="Times New Roman"/>
          <w:bCs/>
          <w:snapToGrid/>
          <w:kern w:val="2"/>
          <w:sz w:val="32"/>
          <w:szCs w:val="32"/>
        </w:rPr>
        <w:t>六、相关建议</w:t>
      </w:r>
      <w:bookmarkEnd w:id="89"/>
      <w:bookmarkEnd w:id="90"/>
      <w:bookmarkEnd w:id="91"/>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92" w:name="_Toc149749936"/>
      <w:r>
        <w:rPr>
          <w:rFonts w:hint="eastAsia" w:ascii="楷体_GB2312" w:hAnsi="楷体_GB2312" w:eastAsia="楷体_GB2312" w:cs="楷体_GB2312"/>
          <w:snapToGrid/>
          <w:kern w:val="2"/>
          <w:sz w:val="32"/>
          <w:szCs w:val="32"/>
        </w:rPr>
        <w:t>（一）合理设置绩效目标</w:t>
      </w:r>
      <w:bookmarkEnd w:id="92"/>
    </w:p>
    <w:p>
      <w:p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绩效目标设置要充分考虑历史数据并结合实际情况，做到测算准确、切实可行，方便后续对项目实施情况进行监管和评价。</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93" w:name="_Toc149749937"/>
      <w:r>
        <w:rPr>
          <w:rFonts w:hint="eastAsia" w:ascii="楷体_GB2312" w:hAnsi="楷体_GB2312" w:eastAsia="楷体_GB2312" w:cs="楷体_GB2312"/>
          <w:snapToGrid/>
          <w:kern w:val="2"/>
          <w:sz w:val="32"/>
          <w:szCs w:val="32"/>
        </w:rPr>
        <w:t>（二）完善施工流程</w:t>
      </w:r>
      <w:bookmarkEnd w:id="93"/>
    </w:p>
    <w:p>
      <w:p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施工工期要结合实际情况合理设置，并在合同中约定工程延期的违约处罚条款，有利于约束施工单位认真履行合同责任，及时高效地做好市政工程维修工作。</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94" w:name="_Toc149749938"/>
      <w:r>
        <w:rPr>
          <w:rFonts w:hint="eastAsia" w:ascii="楷体_GB2312" w:hAnsi="楷体_GB2312" w:eastAsia="楷体_GB2312" w:cs="楷体_GB2312"/>
          <w:snapToGrid/>
          <w:kern w:val="2"/>
          <w:sz w:val="32"/>
          <w:szCs w:val="32"/>
        </w:rPr>
        <w:t>（三）加强投资预算和用款计划编制</w:t>
      </w:r>
      <w:bookmarkEnd w:id="94"/>
    </w:p>
    <w:p>
      <w:p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以政府工作重点要求为依据，参考市政工程历年维修资料及道路巡查情况，做好投资预算和用款计划编制工作，并根据实施进度和合同约定及时提交用款申请，合理划分当年市政工程维修投资和年度工程维修款项支付。</w:t>
      </w:r>
    </w:p>
    <w:p>
      <w:pPr>
        <w:kinsoku/>
        <w:autoSpaceDE/>
        <w:autoSpaceDN/>
        <w:adjustRightInd/>
        <w:snapToGrid/>
        <w:spacing w:line="600" w:lineRule="exact"/>
        <w:ind w:firstLine="640" w:firstLineChars="200"/>
        <w:jc w:val="both"/>
        <w:textAlignment w:val="auto"/>
        <w:outlineLvl w:val="1"/>
        <w:rPr>
          <w:rFonts w:ascii="楷体_GB2312" w:hAnsi="楷体_GB2312" w:eastAsia="楷体_GB2312" w:cs="楷体_GB2312"/>
          <w:snapToGrid/>
          <w:kern w:val="2"/>
          <w:sz w:val="32"/>
          <w:szCs w:val="32"/>
        </w:rPr>
      </w:pPr>
      <w:bookmarkStart w:id="95" w:name="_Toc149749939"/>
      <w:r>
        <w:rPr>
          <w:rFonts w:hint="eastAsia" w:ascii="楷体_GB2312" w:hAnsi="楷体_GB2312" w:eastAsia="楷体_GB2312" w:cs="楷体_GB2312"/>
          <w:snapToGrid/>
          <w:kern w:val="2"/>
          <w:sz w:val="32"/>
          <w:szCs w:val="32"/>
        </w:rPr>
        <w:t>（四）完善管理制度、增强制度流程管理</w:t>
      </w:r>
      <w:bookmarkEnd w:id="95"/>
    </w:p>
    <w:p>
      <w:pPr>
        <w:kinsoku/>
        <w:spacing w:line="600" w:lineRule="exact"/>
        <w:ind w:firstLine="604" w:firstLineChars="200"/>
        <w:jc w:val="both"/>
        <w:rPr>
          <w:rFonts w:ascii="仿宋" w:hAnsi="仿宋" w:eastAsia="仿宋" w:cs="仿宋"/>
          <w:spacing w:val="-9"/>
          <w:sz w:val="32"/>
          <w:szCs w:val="32"/>
        </w:rPr>
      </w:pPr>
      <w:r>
        <w:rPr>
          <w:rFonts w:hint="eastAsia" w:ascii="仿宋" w:hAnsi="仿宋" w:eastAsia="仿宋" w:cs="仿宋"/>
          <w:spacing w:val="-9"/>
          <w:sz w:val="32"/>
          <w:szCs w:val="32"/>
        </w:rPr>
        <w:t>一是完善管理制度体系建设，提高机构</w:t>
      </w:r>
      <w:r>
        <w:rPr>
          <w:rFonts w:hint="eastAsia" w:ascii="仿宋" w:hAnsi="仿宋" w:eastAsia="仿宋" w:cs="仿宋"/>
          <w:spacing w:val="-9"/>
          <w:sz w:val="32"/>
          <w:szCs w:val="32"/>
          <w:highlight w:val="none"/>
        </w:rPr>
        <w:t>运行效率</w:t>
      </w:r>
      <w:r>
        <w:rPr>
          <w:rFonts w:hint="eastAsia" w:ascii="仿宋" w:hAnsi="仿宋" w:eastAsia="仿宋" w:cs="仿宋"/>
          <w:spacing w:val="-9"/>
          <w:sz w:val="32"/>
          <w:szCs w:val="32"/>
        </w:rPr>
        <w:t>，相关部门根据实际情况，对涉及项目管理的规章制度以及相关的管理办法进行建立，增加业务管理制度和公示制度的相关内容，并陆续下发执行。二是重视并增强制度流程管理意识，加强合同管理标准化，项目开工前及时签订合同，避免产生不必要的风险及纠纷。</w:t>
      </w:r>
    </w:p>
    <w:p>
      <w:pPr>
        <w:widowControl w:val="0"/>
        <w:kinsoku/>
        <w:spacing w:line="600" w:lineRule="exact"/>
        <w:jc w:val="both"/>
        <w:rPr>
          <w:rFonts w:ascii="仿宋" w:hAnsi="仿宋" w:eastAsia="仿宋" w:cs="仿宋"/>
          <w:spacing w:val="-1"/>
          <w:sz w:val="32"/>
          <w:szCs w:val="32"/>
        </w:rPr>
      </w:pPr>
    </w:p>
    <w:p>
      <w:pPr>
        <w:widowControl w:val="0"/>
        <w:kinsoku/>
        <w:spacing w:line="600" w:lineRule="exact"/>
        <w:ind w:firstLine="636" w:firstLineChars="200"/>
        <w:jc w:val="both"/>
        <w:rPr>
          <w:rFonts w:hint="eastAsia" w:ascii="仿宋" w:hAnsi="仿宋" w:eastAsia="仿宋" w:cs="仿宋"/>
          <w:spacing w:val="-1"/>
          <w:sz w:val="32"/>
          <w:szCs w:val="32"/>
        </w:rPr>
      </w:pPr>
      <w:r>
        <w:rPr>
          <w:rFonts w:hint="eastAsia" w:ascii="仿宋" w:hAnsi="仿宋" w:eastAsia="仿宋" w:cs="仿宋"/>
          <w:spacing w:val="-1"/>
          <w:sz w:val="32"/>
          <w:szCs w:val="32"/>
        </w:rPr>
        <w:t>附件1：项目支出绩效监控明细表</w:t>
      </w:r>
    </w:p>
    <w:p>
      <w:pPr>
        <w:widowControl w:val="0"/>
        <w:kinsoku/>
        <w:spacing w:line="600" w:lineRule="exact"/>
        <w:ind w:firstLine="636" w:firstLineChars="200"/>
        <w:jc w:val="both"/>
        <w:rPr>
          <w:rFonts w:hint="eastAsia" w:ascii="仿宋" w:hAnsi="仿宋" w:eastAsia="仿宋" w:cs="仿宋"/>
          <w:spacing w:val="-1"/>
          <w:sz w:val="32"/>
          <w:szCs w:val="32"/>
        </w:rPr>
      </w:pPr>
    </w:p>
    <w:p>
      <w:pPr>
        <w:widowControl w:val="0"/>
        <w:kinsoku/>
        <w:spacing w:line="600" w:lineRule="exact"/>
        <w:ind w:firstLine="636" w:firstLineChars="200"/>
        <w:jc w:val="both"/>
        <w:rPr>
          <w:rFonts w:hint="eastAsia" w:ascii="仿宋" w:hAnsi="仿宋" w:eastAsia="仿宋" w:cs="仿宋"/>
          <w:spacing w:val="-1"/>
          <w:sz w:val="32"/>
          <w:szCs w:val="32"/>
        </w:rPr>
      </w:pPr>
    </w:p>
    <w:p>
      <w:pPr>
        <w:pBdr>
          <w:bottom w:val="none" w:color="000000" w:sz="0" w:space="15"/>
        </w:pBdr>
        <w:spacing w:line="620" w:lineRule="exact"/>
        <w:rPr>
          <w:rFonts w:ascii="仿宋_GB2312" w:eastAsia="仿宋_GB2312"/>
          <w:sz w:val="32"/>
          <w:szCs w:val="32"/>
        </w:rPr>
      </w:pPr>
    </w:p>
    <w:p>
      <w:pPr>
        <w:keepNext w:val="0"/>
        <w:keepLines w:val="0"/>
        <w:pageBreakBefore w:val="0"/>
        <w:widowControl/>
        <w:pBdr>
          <w:bottom w:val="none" w:color="000000" w:sz="0" w:space="15"/>
        </w:pBdr>
        <w:kinsoku w:val="0"/>
        <w:wordWrap/>
        <w:overflowPunct/>
        <w:topLinePunct w:val="0"/>
        <w:autoSpaceDE w:val="0"/>
        <w:autoSpaceDN w:val="0"/>
        <w:bidi w:val="0"/>
        <w:adjustRightInd w:val="0"/>
        <w:snapToGrid w:val="0"/>
        <w:spacing w:line="1000" w:lineRule="exact"/>
        <w:textAlignment w:val="baseline"/>
        <w:rPr>
          <w:rFonts w:ascii="仿宋_GB2312" w:eastAsia="仿宋_GB2312"/>
          <w:sz w:val="32"/>
          <w:szCs w:val="32"/>
        </w:rPr>
      </w:pPr>
      <w:r>
        <w:rPr>
          <w:rFonts w:hint="eastAsia" w:ascii="仿宋_GB2312" w:eastAsia="仿宋_GB2312"/>
          <w:sz w:val="32"/>
          <w:szCs w:val="32"/>
        </w:rPr>
        <w:t>江西华宏会计师事务所       中国注册会计师：</w:t>
      </w:r>
    </w:p>
    <w:p>
      <w:pPr>
        <w:keepNext w:val="0"/>
        <w:keepLines w:val="0"/>
        <w:pageBreakBefore w:val="0"/>
        <w:widowControl/>
        <w:pBdr>
          <w:bottom w:val="none" w:color="000000" w:sz="0" w:space="15"/>
        </w:pBdr>
        <w:kinsoku w:val="0"/>
        <w:wordWrap/>
        <w:overflowPunct/>
        <w:topLinePunct w:val="0"/>
        <w:autoSpaceDE w:val="0"/>
        <w:autoSpaceDN w:val="0"/>
        <w:bidi w:val="0"/>
        <w:adjustRightInd w:val="0"/>
        <w:snapToGrid w:val="0"/>
        <w:spacing w:line="1000" w:lineRule="exact"/>
        <w:ind w:firstLine="960" w:firstLineChars="300"/>
        <w:textAlignment w:val="baseline"/>
        <w:rPr>
          <w:rFonts w:ascii="仿宋_GB2312" w:eastAsia="仿宋_GB2312"/>
          <w:sz w:val="32"/>
          <w:szCs w:val="32"/>
        </w:rPr>
      </w:pPr>
      <w:r>
        <w:rPr>
          <w:rFonts w:hint="eastAsia" w:ascii="仿宋_GB2312" w:eastAsia="仿宋_GB2312"/>
          <w:sz w:val="32"/>
          <w:szCs w:val="32"/>
        </w:rPr>
        <w:t>有 限 公 司          中国注册会计师：</w:t>
      </w:r>
    </w:p>
    <w:p>
      <w:pPr>
        <w:keepNext w:val="0"/>
        <w:keepLines w:val="0"/>
        <w:pageBreakBefore w:val="0"/>
        <w:widowControl/>
        <w:kinsoku w:val="0"/>
        <w:wordWrap/>
        <w:overflowPunct/>
        <w:topLinePunct w:val="0"/>
        <w:autoSpaceDE w:val="0"/>
        <w:autoSpaceDN w:val="0"/>
        <w:bidi w:val="0"/>
        <w:adjustRightInd w:val="0"/>
        <w:snapToGrid w:val="0"/>
        <w:spacing w:before="360" w:beforeLines="150" w:line="1000" w:lineRule="exact"/>
        <w:ind w:left="960"/>
        <w:textAlignment w:val="baseline"/>
      </w:pPr>
      <w:r>
        <w:rPr>
          <w:rFonts w:hint="eastAsia" w:ascii="仿宋_GB2312" w:eastAsia="仿宋_GB2312"/>
          <w:sz w:val="32"/>
          <w:szCs w:val="32"/>
        </w:rPr>
        <w:t>中国·南昌          二〇二三年十</w:t>
      </w:r>
      <w:bookmarkStart w:id="96" w:name="_GoBack"/>
      <w:bookmarkEnd w:id="96"/>
      <w:r>
        <w:rPr>
          <w:rFonts w:hint="eastAsia" w:ascii="仿宋_GB2312" w:eastAsia="仿宋_GB2312"/>
          <w:sz w:val="32"/>
          <w:szCs w:val="32"/>
        </w:rPr>
        <w:t>一月二</w:t>
      </w:r>
      <w:r>
        <w:rPr>
          <w:rFonts w:hint="eastAsia" w:ascii="仿宋_GB2312" w:eastAsia="仿宋_GB2312"/>
          <w:sz w:val="32"/>
          <w:szCs w:val="32"/>
          <w:lang w:val="en-US" w:eastAsia="zh-CN"/>
        </w:rPr>
        <w:t>十八</w:t>
      </w:r>
      <w:r>
        <w:rPr>
          <w:rFonts w:hint="eastAsia" w:ascii="仿宋_GB2312" w:eastAsia="仿宋_GB2312"/>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1000" w:lineRule="exact"/>
        <w:textAlignment w:val="baseline"/>
        <w:sectPr>
          <w:footerReference r:id="rId5" w:type="default"/>
          <w:pgSz w:w="11907" w:h="16840"/>
          <w:pgMar w:top="1440" w:right="1803" w:bottom="1440" w:left="1803" w:header="907" w:footer="1191" w:gutter="0"/>
          <w:pgBorders>
            <w:top w:val="none" w:sz="0" w:space="0"/>
            <w:left w:val="none" w:sz="0" w:space="0"/>
            <w:bottom w:val="none" w:sz="0" w:space="0"/>
            <w:right w:val="none" w:sz="0" w:space="0"/>
          </w:pgBorders>
          <w:pgNumType w:start="1"/>
          <w:cols w:space="0" w:num="1"/>
        </w:sectPr>
      </w:pPr>
    </w:p>
    <w:tbl>
      <w:tblPr>
        <w:tblStyle w:val="11"/>
        <w:tblW w:w="5000" w:type="pct"/>
        <w:tblInd w:w="0" w:type="dxa"/>
        <w:tblLayout w:type="fixed"/>
        <w:tblCellMar>
          <w:top w:w="0" w:type="dxa"/>
          <w:left w:w="108" w:type="dxa"/>
          <w:bottom w:w="0" w:type="dxa"/>
          <w:right w:w="108" w:type="dxa"/>
        </w:tblCellMar>
      </w:tblPr>
      <w:tblGrid>
        <w:gridCol w:w="987"/>
        <w:gridCol w:w="1100"/>
        <w:gridCol w:w="1283"/>
        <w:gridCol w:w="707"/>
        <w:gridCol w:w="854"/>
        <w:gridCol w:w="986"/>
        <w:gridCol w:w="986"/>
        <w:gridCol w:w="585"/>
        <w:gridCol w:w="556"/>
        <w:gridCol w:w="569"/>
        <w:gridCol w:w="710"/>
        <w:gridCol w:w="565"/>
        <w:gridCol w:w="2256"/>
        <w:gridCol w:w="584"/>
        <w:gridCol w:w="565"/>
        <w:gridCol w:w="703"/>
        <w:gridCol w:w="2066"/>
      </w:tblGrid>
      <w:tr>
        <w:tblPrEx>
          <w:tblCellMar>
            <w:top w:w="0" w:type="dxa"/>
            <w:left w:w="108" w:type="dxa"/>
            <w:bottom w:w="0" w:type="dxa"/>
            <w:right w:w="108" w:type="dxa"/>
          </w:tblCellMar>
        </w:tblPrEx>
        <w:trPr>
          <w:trHeight w:val="280" w:hRule="atLeast"/>
        </w:trPr>
        <w:tc>
          <w:tcPr>
            <w:tcW w:w="649" w:type="pct"/>
            <w:gridSpan w:val="2"/>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b/>
                <w:bCs/>
                <w:snapToGrid/>
                <w:sz w:val="16"/>
                <w:szCs w:val="16"/>
              </w:rPr>
            </w:pPr>
            <w:r>
              <w:rPr>
                <w:rFonts w:hint="eastAsia" w:ascii="宋体" w:hAnsi="宋体" w:eastAsia="宋体" w:cs="宋体"/>
                <w:b/>
                <w:bCs/>
                <w:snapToGrid/>
                <w:sz w:val="16"/>
                <w:szCs w:val="16"/>
              </w:rPr>
              <w:t>附件1</w:t>
            </w:r>
          </w:p>
        </w:tc>
        <w:tc>
          <w:tcPr>
            <w:tcW w:w="399"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b/>
                <w:bCs/>
                <w:snapToGrid/>
                <w:sz w:val="16"/>
                <w:szCs w:val="16"/>
              </w:rPr>
            </w:pPr>
          </w:p>
        </w:tc>
        <w:tc>
          <w:tcPr>
            <w:tcW w:w="220"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65"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306"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306"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82"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3"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7"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21"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5"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702"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81"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175"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218"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c>
          <w:tcPr>
            <w:tcW w:w="643"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Times New Roman" w:hAnsi="Times New Roman" w:eastAsia="Times New Roman" w:cs="Times New Roman"/>
                <w:snapToGrid/>
                <w:color w:val="auto"/>
                <w:sz w:val="20"/>
                <w:szCs w:val="20"/>
              </w:rPr>
            </w:pPr>
          </w:p>
        </w:tc>
      </w:tr>
      <w:tr>
        <w:tblPrEx>
          <w:tblCellMar>
            <w:top w:w="0" w:type="dxa"/>
            <w:left w:w="108" w:type="dxa"/>
            <w:bottom w:w="0" w:type="dxa"/>
            <w:right w:w="108" w:type="dxa"/>
          </w:tblCellMar>
        </w:tblPrEx>
        <w:trPr>
          <w:trHeight w:val="280" w:hRule="atLeast"/>
        </w:trPr>
        <w:tc>
          <w:tcPr>
            <w:tcW w:w="5000" w:type="pct"/>
            <w:gridSpan w:val="17"/>
            <w:tcBorders>
              <w:top w:val="nil"/>
              <w:left w:val="nil"/>
              <w:bottom w:val="nil"/>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项目支出绩效目标执行监控表</w:t>
            </w:r>
          </w:p>
        </w:tc>
      </w:tr>
      <w:tr>
        <w:tblPrEx>
          <w:tblCellMar>
            <w:top w:w="0" w:type="dxa"/>
            <w:left w:w="108" w:type="dxa"/>
            <w:bottom w:w="0" w:type="dxa"/>
            <w:right w:w="108" w:type="dxa"/>
          </w:tblCellMar>
        </w:tblPrEx>
        <w:trPr>
          <w:trHeight w:val="280" w:hRule="atLeast"/>
        </w:trPr>
        <w:tc>
          <w:tcPr>
            <w:tcW w:w="5000" w:type="pct"/>
            <w:gridSpan w:val="17"/>
            <w:tcBorders>
              <w:top w:val="nil"/>
              <w:left w:val="nil"/>
              <w:bottom w:val="nil"/>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xml:space="preserve">                                                                                   （2023年）                                                                           单位：万元</w:t>
            </w:r>
          </w:p>
        </w:tc>
      </w:tr>
      <w:tr>
        <w:tblPrEx>
          <w:tblCellMar>
            <w:top w:w="0" w:type="dxa"/>
            <w:left w:w="108" w:type="dxa"/>
            <w:bottom w:w="0" w:type="dxa"/>
            <w:right w:w="108" w:type="dxa"/>
          </w:tblCellMar>
        </w:tblPrEx>
        <w:trPr>
          <w:trHeight w:val="280" w:hRule="atLeast"/>
        </w:trPr>
        <w:tc>
          <w:tcPr>
            <w:tcW w:w="649"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项目名称</w:t>
            </w:r>
          </w:p>
        </w:tc>
        <w:tc>
          <w:tcPr>
            <w:tcW w:w="4350" w:type="pct"/>
            <w:gridSpan w:val="15"/>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2023年市政维修维护工程</w:t>
            </w:r>
          </w:p>
        </w:tc>
      </w:tr>
      <w:tr>
        <w:tblPrEx>
          <w:tblCellMar>
            <w:top w:w="0" w:type="dxa"/>
            <w:left w:w="108" w:type="dxa"/>
            <w:bottom w:w="0" w:type="dxa"/>
            <w:right w:w="108" w:type="dxa"/>
          </w:tblCellMar>
        </w:tblPrEx>
        <w:trPr>
          <w:trHeight w:val="280" w:hRule="atLeast"/>
        </w:trPr>
        <w:tc>
          <w:tcPr>
            <w:tcW w:w="649" w:type="pct"/>
            <w:gridSpan w:val="2"/>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主管部门</w:t>
            </w:r>
          </w:p>
        </w:tc>
        <w:tc>
          <w:tcPr>
            <w:tcW w:w="885" w:type="pct"/>
            <w:gridSpan w:val="3"/>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永修县城市管理局</w:t>
            </w:r>
          </w:p>
        </w:tc>
        <w:tc>
          <w:tcPr>
            <w:tcW w:w="1367" w:type="pct"/>
            <w:gridSpan w:val="6"/>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实施单位</w:t>
            </w:r>
          </w:p>
        </w:tc>
        <w:tc>
          <w:tcPr>
            <w:tcW w:w="2097" w:type="pct"/>
            <w:gridSpan w:val="6"/>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永修县城市管理局　</w:t>
            </w:r>
          </w:p>
        </w:tc>
      </w:tr>
      <w:tr>
        <w:tblPrEx>
          <w:tblCellMar>
            <w:top w:w="0" w:type="dxa"/>
            <w:left w:w="108" w:type="dxa"/>
            <w:bottom w:w="0" w:type="dxa"/>
            <w:right w:w="108" w:type="dxa"/>
          </w:tblCellMar>
        </w:tblPrEx>
        <w:trPr>
          <w:trHeight w:val="280" w:hRule="atLeast"/>
        </w:trPr>
        <w:tc>
          <w:tcPr>
            <w:tcW w:w="649" w:type="pct"/>
            <w:gridSpan w:val="2"/>
            <w:vMerge w:val="restart"/>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年度资金总额：</w:t>
            </w:r>
          </w:p>
        </w:tc>
        <w:tc>
          <w:tcPr>
            <w:tcW w:w="885" w:type="pct"/>
            <w:gridSpan w:val="3"/>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年初预算数</w:t>
            </w:r>
          </w:p>
        </w:tc>
        <w:tc>
          <w:tcPr>
            <w:tcW w:w="1367" w:type="pct"/>
            <w:gridSpan w:val="6"/>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1-9月执行数</w:t>
            </w:r>
          </w:p>
        </w:tc>
        <w:tc>
          <w:tcPr>
            <w:tcW w:w="1235" w:type="pct"/>
            <w:gridSpan w:val="4"/>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1-9月执行率</w:t>
            </w:r>
          </w:p>
        </w:tc>
        <w:tc>
          <w:tcPr>
            <w:tcW w:w="861" w:type="pct"/>
            <w:gridSpan w:val="2"/>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全年预计执行数</w:t>
            </w:r>
          </w:p>
        </w:tc>
      </w:tr>
      <w:tr>
        <w:tblPrEx>
          <w:tblCellMar>
            <w:top w:w="0" w:type="dxa"/>
            <w:left w:w="108" w:type="dxa"/>
            <w:bottom w:w="0" w:type="dxa"/>
            <w:right w:w="108" w:type="dxa"/>
          </w:tblCellMar>
        </w:tblPrEx>
        <w:trPr>
          <w:trHeight w:val="280" w:hRule="atLeast"/>
        </w:trPr>
        <w:tc>
          <w:tcPr>
            <w:tcW w:w="649" w:type="pct"/>
            <w:gridSpan w:val="2"/>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885" w:type="pct"/>
            <w:gridSpan w:val="3"/>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1000</w:t>
            </w:r>
          </w:p>
        </w:tc>
        <w:tc>
          <w:tcPr>
            <w:tcW w:w="1367" w:type="pct"/>
            <w:gridSpan w:val="6"/>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0　</w:t>
            </w:r>
          </w:p>
        </w:tc>
        <w:tc>
          <w:tcPr>
            <w:tcW w:w="1235" w:type="pct"/>
            <w:gridSpan w:val="4"/>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0.00%</w:t>
            </w:r>
          </w:p>
        </w:tc>
        <w:tc>
          <w:tcPr>
            <w:tcW w:w="861" w:type="pct"/>
            <w:gridSpan w:val="2"/>
            <w:tcBorders>
              <w:top w:val="nil"/>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1000</w:t>
            </w:r>
          </w:p>
        </w:tc>
      </w:tr>
      <w:tr>
        <w:tblPrEx>
          <w:tblCellMar>
            <w:top w:w="0" w:type="dxa"/>
            <w:left w:w="108" w:type="dxa"/>
            <w:bottom w:w="0" w:type="dxa"/>
            <w:right w:w="108" w:type="dxa"/>
          </w:tblCellMar>
        </w:tblPrEx>
        <w:trPr>
          <w:trHeight w:val="280" w:hRule="atLeast"/>
        </w:trPr>
        <w:tc>
          <w:tcPr>
            <w:tcW w:w="64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年度总目标</w:t>
            </w:r>
          </w:p>
        </w:tc>
        <w:tc>
          <w:tcPr>
            <w:tcW w:w="4350" w:type="pct"/>
            <w:gridSpan w:val="15"/>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对县城区的市政道路、排污排水等公共设施进行日常维护维修，对城区环境进行提升改造。</w:t>
            </w:r>
          </w:p>
        </w:tc>
      </w:tr>
      <w:tr>
        <w:tblPrEx>
          <w:tblCellMar>
            <w:top w:w="0" w:type="dxa"/>
            <w:left w:w="108" w:type="dxa"/>
            <w:bottom w:w="0" w:type="dxa"/>
            <w:right w:w="108" w:type="dxa"/>
          </w:tblCellMar>
        </w:tblPrEx>
        <w:trPr>
          <w:trHeight w:val="318" w:hRule="atLeast"/>
        </w:trPr>
        <w:tc>
          <w:tcPr>
            <w:tcW w:w="30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一级指标</w:t>
            </w:r>
          </w:p>
        </w:tc>
        <w:tc>
          <w:tcPr>
            <w:tcW w:w="3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二级指标</w:t>
            </w:r>
          </w:p>
        </w:tc>
        <w:tc>
          <w:tcPr>
            <w:tcW w:w="399"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三级指标</w:t>
            </w:r>
          </w:p>
        </w:tc>
        <w:tc>
          <w:tcPr>
            <w:tcW w:w="220"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年度指标值</w:t>
            </w:r>
          </w:p>
        </w:tc>
        <w:tc>
          <w:tcPr>
            <w:tcW w:w="265"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跟踪目标值</w:t>
            </w:r>
          </w:p>
        </w:tc>
        <w:tc>
          <w:tcPr>
            <w:tcW w:w="306"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跟踪执行情况</w:t>
            </w:r>
          </w:p>
        </w:tc>
        <w:tc>
          <w:tcPr>
            <w:tcW w:w="306"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全年预计完成情况</w:t>
            </w:r>
          </w:p>
        </w:tc>
        <w:tc>
          <w:tcPr>
            <w:tcW w:w="1631" w:type="pct"/>
            <w:gridSpan w:val="6"/>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偏差原因分析</w:t>
            </w:r>
          </w:p>
        </w:tc>
        <w:tc>
          <w:tcPr>
            <w:tcW w:w="576" w:type="pct"/>
            <w:gridSpan w:val="3"/>
            <w:tcBorders>
              <w:top w:val="single" w:color="000000" w:sz="8" w:space="0"/>
              <w:left w:val="nil"/>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完成目标可能性</w:t>
            </w:r>
          </w:p>
        </w:tc>
        <w:tc>
          <w:tcPr>
            <w:tcW w:w="643" w:type="pct"/>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备注</w:t>
            </w:r>
          </w:p>
        </w:tc>
      </w:tr>
      <w:tr>
        <w:tblPrEx>
          <w:tblCellMar>
            <w:top w:w="0" w:type="dxa"/>
            <w:left w:w="108" w:type="dxa"/>
            <w:bottom w:w="0" w:type="dxa"/>
            <w:right w:w="108" w:type="dxa"/>
          </w:tblCellMar>
        </w:tblPrEx>
        <w:trPr>
          <w:trHeight w:val="280" w:hRule="atLeast"/>
        </w:trPr>
        <w:tc>
          <w:tcPr>
            <w:tcW w:w="307" w:type="pct"/>
            <w:vMerge w:val="continue"/>
            <w:tcBorders>
              <w:top w:val="single" w:color="000000" w:sz="8" w:space="0"/>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vMerge w:val="continue"/>
            <w:tcBorders>
              <w:top w:val="single" w:color="000000" w:sz="8" w:space="0"/>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99"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20"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265"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06"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06"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182"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经费保障</w:t>
            </w:r>
          </w:p>
        </w:tc>
        <w:tc>
          <w:tcPr>
            <w:tcW w:w="173"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制度保障</w:t>
            </w:r>
          </w:p>
        </w:tc>
        <w:tc>
          <w:tcPr>
            <w:tcW w:w="177"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人员保障</w:t>
            </w:r>
          </w:p>
        </w:tc>
        <w:tc>
          <w:tcPr>
            <w:tcW w:w="221"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硬件条件保障</w:t>
            </w:r>
          </w:p>
        </w:tc>
        <w:tc>
          <w:tcPr>
            <w:tcW w:w="175"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其他</w:t>
            </w:r>
          </w:p>
        </w:tc>
        <w:tc>
          <w:tcPr>
            <w:tcW w:w="702"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原因说明</w:t>
            </w:r>
          </w:p>
        </w:tc>
        <w:tc>
          <w:tcPr>
            <w:tcW w:w="181"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确定能</w:t>
            </w:r>
          </w:p>
        </w:tc>
        <w:tc>
          <w:tcPr>
            <w:tcW w:w="175"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有可能</w:t>
            </w:r>
          </w:p>
        </w:tc>
        <w:tc>
          <w:tcPr>
            <w:tcW w:w="218" w:type="pct"/>
            <w:tcBorders>
              <w:top w:val="nil"/>
              <w:left w:val="nil"/>
              <w:bottom w:val="nil"/>
              <w:right w:val="single" w:color="000000" w:sz="8"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完全不可能</w:t>
            </w:r>
          </w:p>
        </w:tc>
        <w:tc>
          <w:tcPr>
            <w:tcW w:w="643" w:type="pct"/>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宋体" w:hAnsi="宋体" w:eastAsia="宋体" w:cs="宋体"/>
                <w:snapToGrid/>
                <w:sz w:val="16"/>
                <w:szCs w:val="16"/>
              </w:rPr>
            </w:pPr>
          </w:p>
        </w:tc>
      </w:tr>
      <w:tr>
        <w:tblPrEx>
          <w:tblCellMar>
            <w:top w:w="0" w:type="dxa"/>
            <w:left w:w="108" w:type="dxa"/>
            <w:bottom w:w="0" w:type="dxa"/>
            <w:right w:w="108" w:type="dxa"/>
          </w:tblCellMar>
        </w:tblPrEx>
        <w:trPr>
          <w:trHeight w:val="460" w:hRule="atLeast"/>
        </w:trPr>
        <w:tc>
          <w:tcPr>
            <w:tcW w:w="307" w:type="pct"/>
            <w:vMerge w:val="restart"/>
            <w:tcBorders>
              <w:top w:val="single" w:color="000000" w:sz="8" w:space="0"/>
              <w:left w:val="single" w:color="000000" w:sz="8" w:space="0"/>
              <w:bottom w:val="single" w:color="000000" w:sz="8"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产</w:t>
            </w:r>
            <w:r>
              <w:rPr>
                <w:rFonts w:hint="eastAsia" w:ascii="宋体" w:hAnsi="宋体" w:eastAsia="宋体" w:cs="宋体"/>
                <w:snapToGrid/>
                <w:sz w:val="16"/>
                <w:szCs w:val="16"/>
              </w:rPr>
              <w:br w:type="textWrapping"/>
            </w:r>
            <w:r>
              <w:rPr>
                <w:rFonts w:hint="eastAsia" w:ascii="宋体" w:hAnsi="宋体" w:eastAsia="宋体" w:cs="宋体"/>
                <w:snapToGrid/>
                <w:sz w:val="16"/>
                <w:szCs w:val="16"/>
              </w:rPr>
              <w:t>出</w:t>
            </w:r>
            <w:r>
              <w:rPr>
                <w:rFonts w:hint="eastAsia" w:ascii="宋体" w:hAnsi="宋体" w:eastAsia="宋体" w:cs="宋体"/>
                <w:snapToGrid/>
                <w:sz w:val="16"/>
                <w:szCs w:val="16"/>
              </w:rPr>
              <w:br w:type="textWrapping"/>
            </w:r>
            <w:r>
              <w:rPr>
                <w:rFonts w:hint="eastAsia" w:ascii="宋体" w:hAnsi="宋体" w:eastAsia="宋体" w:cs="宋体"/>
                <w:snapToGrid/>
                <w:sz w:val="16"/>
                <w:szCs w:val="16"/>
              </w:rPr>
              <w:t>指</w:t>
            </w:r>
            <w:r>
              <w:rPr>
                <w:rFonts w:hint="eastAsia" w:ascii="宋体" w:hAnsi="宋体" w:eastAsia="宋体" w:cs="宋体"/>
                <w:snapToGrid/>
                <w:sz w:val="16"/>
                <w:szCs w:val="16"/>
              </w:rPr>
              <w:br w:type="textWrapping"/>
            </w:r>
            <w:r>
              <w:rPr>
                <w:rFonts w:hint="eastAsia" w:ascii="宋体" w:hAnsi="宋体" w:eastAsia="宋体" w:cs="宋体"/>
                <w:snapToGrid/>
                <w:sz w:val="16"/>
                <w:szCs w:val="16"/>
              </w:rPr>
              <w:t>标</w:t>
            </w:r>
          </w:p>
        </w:tc>
        <w:tc>
          <w:tcPr>
            <w:tcW w:w="342" w:type="pct"/>
            <w:vMerge w:val="restart"/>
            <w:tcBorders>
              <w:top w:val="single" w:color="000000" w:sz="8" w:space="0"/>
              <w:left w:val="single" w:color="auto" w:sz="8" w:space="0"/>
              <w:bottom w:val="single" w:color="000000"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数量指标</w:t>
            </w:r>
          </w:p>
        </w:tc>
        <w:tc>
          <w:tcPr>
            <w:tcW w:w="399"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人行道维修及改造</w:t>
            </w:r>
          </w:p>
        </w:tc>
        <w:tc>
          <w:tcPr>
            <w:tcW w:w="220"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2000㎡</w:t>
            </w:r>
          </w:p>
        </w:tc>
        <w:tc>
          <w:tcPr>
            <w:tcW w:w="265"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1200㎡</w:t>
            </w:r>
          </w:p>
        </w:tc>
        <w:tc>
          <w:tcPr>
            <w:tcW w:w="306"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1410</w:t>
            </w:r>
            <w:r>
              <w:rPr>
                <w:rFonts w:hint="eastAsia" w:ascii="宋体" w:hAnsi="宋体" w:eastAsia="宋体" w:cs="宋体"/>
                <w:snapToGrid/>
                <w:sz w:val="16"/>
                <w:szCs w:val="16"/>
              </w:rPr>
              <w:t>㎡</w:t>
            </w:r>
          </w:p>
        </w:tc>
        <w:tc>
          <w:tcPr>
            <w:tcW w:w="306"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1880</w:t>
            </w:r>
            <w:r>
              <w:rPr>
                <w:rFonts w:hint="eastAsia" w:ascii="宋体" w:hAnsi="宋体" w:eastAsia="宋体" w:cs="宋体"/>
                <w:snapToGrid/>
                <w:sz w:val="16"/>
                <w:szCs w:val="16"/>
              </w:rPr>
              <w:t>㎡</w:t>
            </w:r>
          </w:p>
        </w:tc>
        <w:tc>
          <w:tcPr>
            <w:tcW w:w="182"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实际需要维修及改造的人行道存在偶然性，相关指标较难设定</w:t>
            </w:r>
          </w:p>
        </w:tc>
        <w:tc>
          <w:tcPr>
            <w:tcW w:w="181"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218"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rPr>
              <w:t>工程结算单按工时及用料计算，</w:t>
            </w:r>
            <w:r>
              <w:rPr>
                <w:rFonts w:hint="eastAsia" w:ascii="宋体" w:hAnsi="宋体" w:eastAsia="宋体" w:cs="宋体"/>
                <w:snapToGrid/>
                <w:sz w:val="16"/>
                <w:szCs w:val="16"/>
                <w:lang w:val="en-US" w:eastAsia="zh-CN"/>
              </w:rPr>
              <w:t>未统计维修改造面积，指标中面积为根据材料耗用量测算的预测数据</w:t>
            </w:r>
          </w:p>
        </w:tc>
      </w:tr>
      <w:tr>
        <w:tblPrEx>
          <w:tblCellMar>
            <w:top w:w="0" w:type="dxa"/>
            <w:left w:w="108" w:type="dxa"/>
            <w:bottom w:w="0" w:type="dxa"/>
            <w:right w:w="108" w:type="dxa"/>
          </w:tblCellMar>
        </w:tblPrEx>
        <w:trPr>
          <w:trHeight w:val="480" w:hRule="atLeast"/>
        </w:trPr>
        <w:tc>
          <w:tcPr>
            <w:tcW w:w="307" w:type="pct"/>
            <w:vMerge w:val="continue"/>
            <w:tcBorders>
              <w:top w:val="single" w:color="000000" w:sz="8" w:space="0"/>
              <w:left w:val="single" w:color="000000" w:sz="8" w:space="0"/>
              <w:bottom w:val="single" w:color="000000" w:sz="8" w:space="0"/>
              <w:right w:val="nil"/>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vMerge w:val="continue"/>
            <w:tcBorders>
              <w:top w:val="single" w:color="000000" w:sz="8" w:space="0"/>
              <w:left w:val="single" w:color="auto" w:sz="8" w:space="0"/>
              <w:bottom w:val="single" w:color="000000" w:sz="8" w:space="0"/>
              <w:right w:val="single" w:color="auto"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路面维修</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9000㎡</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8000㎡</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6340</w:t>
            </w:r>
            <w:r>
              <w:rPr>
                <w:rFonts w:hint="eastAsia" w:ascii="宋体" w:hAnsi="宋体" w:eastAsia="宋体" w:cs="宋体"/>
                <w:snapToGrid/>
                <w:sz w:val="16"/>
                <w:szCs w:val="16"/>
              </w:rPr>
              <w:t>㎡</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hint="default" w:ascii="宋体" w:hAnsi="宋体" w:eastAsia="宋体" w:cs="宋体"/>
                <w:snapToGrid/>
                <w:sz w:val="16"/>
                <w:szCs w:val="16"/>
                <w:lang w:val="en-US" w:eastAsia="zh-CN"/>
              </w:rPr>
            </w:pPr>
            <w:r>
              <w:rPr>
                <w:rFonts w:hint="eastAsia" w:ascii="宋体" w:hAnsi="宋体" w:eastAsia="宋体" w:cs="宋体"/>
                <w:snapToGrid/>
                <w:sz w:val="16"/>
                <w:szCs w:val="16"/>
                <w:lang w:val="en-US" w:eastAsia="zh-CN"/>
              </w:rPr>
              <w:t>8450</w:t>
            </w:r>
            <w:r>
              <w:rPr>
                <w:rFonts w:hint="eastAsia" w:ascii="宋体" w:hAnsi="宋体" w:eastAsia="宋体" w:cs="宋体"/>
                <w:snapToGrid/>
                <w:sz w:val="16"/>
                <w:szCs w:val="16"/>
              </w:rPr>
              <w:t>㎡</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lang w:val="en-US" w:eastAsia="zh-CN"/>
              </w:rPr>
              <w:t>实际需要维修的路面存在偶然性，相关指标较难设定</w:t>
            </w:r>
          </w:p>
        </w:tc>
        <w:tc>
          <w:tcPr>
            <w:tcW w:w="18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工程结算单按工时及用料计算，</w:t>
            </w:r>
            <w:r>
              <w:rPr>
                <w:rFonts w:hint="eastAsia" w:ascii="宋体" w:hAnsi="宋体" w:eastAsia="宋体" w:cs="宋体"/>
                <w:snapToGrid/>
                <w:sz w:val="16"/>
                <w:szCs w:val="16"/>
                <w:lang w:val="en-US" w:eastAsia="zh-CN"/>
              </w:rPr>
              <w:t>未统计维修改造面积，指标中面积为根据材料耗用量测算的预测数据</w:t>
            </w:r>
          </w:p>
        </w:tc>
      </w:tr>
      <w:tr>
        <w:tblPrEx>
          <w:tblCellMar>
            <w:top w:w="0" w:type="dxa"/>
            <w:left w:w="108" w:type="dxa"/>
            <w:bottom w:w="0" w:type="dxa"/>
            <w:right w:w="108" w:type="dxa"/>
          </w:tblCellMar>
        </w:tblPrEx>
        <w:trPr>
          <w:trHeight w:val="500" w:hRule="atLeast"/>
        </w:trPr>
        <w:tc>
          <w:tcPr>
            <w:tcW w:w="307" w:type="pct"/>
            <w:vMerge w:val="continue"/>
            <w:tcBorders>
              <w:top w:val="single" w:color="000000" w:sz="8" w:space="0"/>
              <w:left w:val="single" w:color="000000" w:sz="8" w:space="0"/>
              <w:bottom w:val="single" w:color="000000" w:sz="8" w:space="0"/>
              <w:right w:val="nil"/>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vMerge w:val="continue"/>
            <w:tcBorders>
              <w:top w:val="single" w:color="000000" w:sz="8" w:space="0"/>
              <w:left w:val="single" w:color="auto" w:sz="8" w:space="0"/>
              <w:bottom w:val="single" w:color="000000" w:sz="8" w:space="0"/>
              <w:right w:val="single" w:color="auto"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维修及更换井盖、雨篦子</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300个</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220个</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217个</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300个</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8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r>
        <w:tblPrEx>
          <w:tblCellMar>
            <w:top w:w="0" w:type="dxa"/>
            <w:left w:w="108" w:type="dxa"/>
            <w:bottom w:w="0" w:type="dxa"/>
            <w:right w:w="108" w:type="dxa"/>
          </w:tblCellMar>
        </w:tblPrEx>
        <w:trPr>
          <w:trHeight w:val="420" w:hRule="atLeast"/>
        </w:trPr>
        <w:tc>
          <w:tcPr>
            <w:tcW w:w="307" w:type="pct"/>
            <w:vMerge w:val="continue"/>
            <w:tcBorders>
              <w:top w:val="single" w:color="000000" w:sz="8" w:space="0"/>
              <w:left w:val="single" w:color="000000" w:sz="8" w:space="0"/>
              <w:bottom w:val="single" w:color="000000" w:sz="8" w:space="0"/>
              <w:right w:val="nil"/>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vMerge w:val="continue"/>
            <w:tcBorders>
              <w:top w:val="single" w:color="000000" w:sz="8" w:space="0"/>
              <w:left w:val="single" w:color="auto" w:sz="8" w:space="0"/>
              <w:bottom w:val="single" w:color="000000" w:sz="8" w:space="0"/>
              <w:right w:val="single" w:color="auto"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维修路沿石</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1200m</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1000m</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ascii="宋体" w:hAnsi="宋体" w:eastAsia="宋体" w:cs="宋体"/>
                <w:snapToGrid/>
                <w:sz w:val="16"/>
                <w:szCs w:val="16"/>
              </w:rPr>
              <w:t>-</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ascii="宋体" w:hAnsi="宋体" w:eastAsia="宋体" w:cs="宋体"/>
                <w:snapToGrid/>
                <w:sz w:val="16"/>
                <w:szCs w:val="16"/>
              </w:rPr>
              <w:t>-</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工程结算单按工时及用料计算，无法确认维修路沿石长度</w:t>
            </w:r>
          </w:p>
        </w:tc>
        <w:tc>
          <w:tcPr>
            <w:tcW w:w="181" w:type="pct"/>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16"/>
                <w:szCs w:val="16"/>
              </w:rPr>
            </w:pPr>
          </w:p>
        </w:tc>
        <w:tc>
          <w:tcPr>
            <w:tcW w:w="175" w:type="pct"/>
            <w:tcBorders>
              <w:top w:val="nil"/>
              <w:left w:val="single" w:color="auto" w:sz="8" w:space="0"/>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工程结算单按工时及用料计算，无法确认维修路沿石长度　</w:t>
            </w:r>
          </w:p>
        </w:tc>
      </w:tr>
      <w:tr>
        <w:tblPrEx>
          <w:tblCellMar>
            <w:top w:w="0" w:type="dxa"/>
            <w:left w:w="108" w:type="dxa"/>
            <w:bottom w:w="0" w:type="dxa"/>
            <w:right w:w="108" w:type="dxa"/>
          </w:tblCellMar>
        </w:tblPrEx>
        <w:trPr>
          <w:trHeight w:val="280" w:hRule="atLeast"/>
        </w:trPr>
        <w:tc>
          <w:tcPr>
            <w:tcW w:w="307" w:type="pct"/>
            <w:vMerge w:val="continue"/>
            <w:tcBorders>
              <w:top w:val="single" w:color="000000" w:sz="8" w:space="0"/>
              <w:left w:val="single" w:color="000000" w:sz="8" w:space="0"/>
              <w:bottom w:val="single" w:color="000000" w:sz="8" w:space="0"/>
              <w:right w:val="nil"/>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vMerge w:val="continue"/>
            <w:tcBorders>
              <w:top w:val="single" w:color="000000" w:sz="8" w:space="0"/>
              <w:left w:val="single" w:color="auto" w:sz="8" w:space="0"/>
              <w:bottom w:val="single" w:color="000000" w:sz="8" w:space="0"/>
              <w:right w:val="single" w:color="auto" w:sz="8" w:space="0"/>
            </w:tcBorders>
            <w:vAlign w:val="center"/>
          </w:tcPr>
          <w:p>
            <w:pPr>
              <w:kinsoku/>
              <w:autoSpaceDE/>
              <w:autoSpaceDN/>
              <w:adjustRightInd/>
              <w:snapToGrid/>
              <w:textAlignment w:val="auto"/>
              <w:rPr>
                <w:rFonts w:ascii="宋体" w:hAnsi="宋体" w:eastAsia="宋体" w:cs="宋体"/>
                <w:snapToGrid/>
                <w:sz w:val="16"/>
                <w:szCs w:val="16"/>
              </w:rPr>
            </w:pP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雨污水管网新建及改造</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4KM</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1.8KM</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1.8KM</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4KM</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81" w:type="pct"/>
            <w:tcBorders>
              <w:top w:val="single" w:color="auto" w:sz="8" w:space="0"/>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r>
        <w:tblPrEx>
          <w:tblCellMar>
            <w:top w:w="0" w:type="dxa"/>
            <w:left w:w="108" w:type="dxa"/>
            <w:bottom w:w="0" w:type="dxa"/>
            <w:right w:w="108" w:type="dxa"/>
          </w:tblCellMar>
        </w:tblPrEx>
        <w:trPr>
          <w:trHeight w:val="300" w:hRule="atLeast"/>
        </w:trPr>
        <w:tc>
          <w:tcPr>
            <w:tcW w:w="307" w:type="pct"/>
            <w:vMerge w:val="continue"/>
            <w:tcBorders>
              <w:top w:val="single" w:color="000000" w:sz="8" w:space="0"/>
              <w:left w:val="single" w:color="000000" w:sz="8" w:space="0"/>
              <w:bottom w:val="nil"/>
              <w:right w:val="nil"/>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tcBorders>
              <w:top w:val="single" w:color="000000" w:sz="8" w:space="0"/>
              <w:left w:val="single" w:color="auto" w:sz="8" w:space="0"/>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质量指标</w:t>
            </w: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质量指标</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竣工验收合格率</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8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r>
        <w:tblPrEx>
          <w:tblCellMar>
            <w:top w:w="0" w:type="dxa"/>
            <w:left w:w="108" w:type="dxa"/>
            <w:bottom w:w="0" w:type="dxa"/>
            <w:right w:w="108" w:type="dxa"/>
          </w:tblCellMar>
        </w:tblPrEx>
        <w:trPr>
          <w:trHeight w:val="380" w:hRule="atLeast"/>
        </w:trPr>
        <w:tc>
          <w:tcPr>
            <w:tcW w:w="307" w:type="pct"/>
            <w:vMerge w:val="continue"/>
            <w:tcBorders>
              <w:top w:val="nil"/>
              <w:left w:val="single" w:color="000000" w:sz="8" w:space="0"/>
              <w:bottom w:val="nil"/>
              <w:right w:val="nil"/>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tcBorders>
              <w:top w:val="nil"/>
              <w:left w:val="single" w:color="auto" w:sz="8" w:space="0"/>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时效指标</w:t>
            </w: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维修及时率</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维修改造及时率</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ascii="宋体" w:hAnsi="宋体" w:eastAsia="宋体" w:cs="宋体"/>
                <w:snapToGrid/>
                <w:sz w:val="16"/>
                <w:szCs w:val="16"/>
              </w:rPr>
              <w:t>-</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部分污水管道未签订合同，没有成文约定确切的工期，因此无法确认维修及时率</w:t>
            </w:r>
          </w:p>
        </w:tc>
        <w:tc>
          <w:tcPr>
            <w:tcW w:w="18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部分污水管道未签订合同，没有成文约定确切的工期，因此无法确认维修及时率　</w:t>
            </w:r>
          </w:p>
        </w:tc>
      </w:tr>
      <w:tr>
        <w:tblPrEx>
          <w:tblCellMar>
            <w:top w:w="0" w:type="dxa"/>
            <w:left w:w="108" w:type="dxa"/>
            <w:bottom w:w="0" w:type="dxa"/>
            <w:right w:w="108" w:type="dxa"/>
          </w:tblCellMar>
        </w:tblPrEx>
        <w:trPr>
          <w:trHeight w:val="280" w:hRule="atLeast"/>
        </w:trPr>
        <w:tc>
          <w:tcPr>
            <w:tcW w:w="307" w:type="pct"/>
            <w:vMerge w:val="continue"/>
            <w:tcBorders>
              <w:top w:val="nil"/>
              <w:left w:val="single" w:color="000000" w:sz="8" w:space="0"/>
              <w:bottom w:val="nil"/>
              <w:right w:val="nil"/>
            </w:tcBorders>
            <w:vAlign w:val="center"/>
          </w:tcPr>
          <w:p>
            <w:pPr>
              <w:kinsoku/>
              <w:autoSpaceDE/>
              <w:autoSpaceDN/>
              <w:adjustRightInd/>
              <w:snapToGrid/>
              <w:textAlignment w:val="auto"/>
              <w:rPr>
                <w:rFonts w:ascii="宋体" w:hAnsi="宋体" w:eastAsia="宋体" w:cs="宋体"/>
                <w:snapToGrid/>
                <w:sz w:val="16"/>
                <w:szCs w:val="16"/>
              </w:rPr>
            </w:pPr>
          </w:p>
        </w:tc>
        <w:tc>
          <w:tcPr>
            <w:tcW w:w="342" w:type="pct"/>
            <w:tcBorders>
              <w:top w:val="nil"/>
              <w:left w:val="single" w:color="auto" w:sz="8" w:space="0"/>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成本指标</w:t>
            </w: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经济成本</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≦1000万元</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ascii="宋体" w:hAnsi="宋体" w:eastAsia="宋体" w:cs="宋体"/>
                <w:snapToGrid/>
                <w:sz w:val="16"/>
                <w:szCs w:val="16"/>
              </w:rPr>
              <w:t>-</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ascii="宋体" w:hAnsi="宋体" w:eastAsia="宋体" w:cs="宋体"/>
                <w:snapToGrid/>
                <w:sz w:val="16"/>
                <w:szCs w:val="16"/>
              </w:rPr>
              <w:t>434.03</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由于部分工程尚未完工以及部分工程已经开工但是未签订合同，因此城管局未设定跟踪目标值</w:t>
            </w:r>
          </w:p>
        </w:tc>
        <w:tc>
          <w:tcPr>
            <w:tcW w:w="18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由于市政应急维修存在紧急性和不确定性，且部分工程尚未完工以及部分工程已经开工但是未签订合同，所以无法准确计算城管局该项目当年成本</w:t>
            </w:r>
            <w:r>
              <w:rPr>
                <w:rFonts w:ascii="宋体" w:hAnsi="宋体" w:eastAsia="宋体" w:cs="宋体"/>
                <w:snapToGrid/>
                <w:sz w:val="16"/>
                <w:szCs w:val="16"/>
              </w:rPr>
              <w:t xml:space="preserve"> </w:t>
            </w:r>
          </w:p>
        </w:tc>
      </w:tr>
      <w:tr>
        <w:tblPrEx>
          <w:tblCellMar>
            <w:top w:w="0" w:type="dxa"/>
            <w:left w:w="108" w:type="dxa"/>
            <w:bottom w:w="0" w:type="dxa"/>
            <w:right w:w="108" w:type="dxa"/>
          </w:tblCellMar>
        </w:tblPrEx>
        <w:trPr>
          <w:trHeight w:val="380" w:hRule="atLeast"/>
        </w:trPr>
        <w:tc>
          <w:tcPr>
            <w:tcW w:w="307" w:type="pct"/>
            <w:tcBorders>
              <w:top w:val="single" w:color="auto" w:sz="8" w:space="0"/>
              <w:left w:val="single" w:color="auto" w:sz="8" w:space="0"/>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34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社会效益</w:t>
            </w: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改造、修缮基础设施服务人群数量</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≥6万人</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r>
              <w:rPr>
                <w:rFonts w:ascii="宋体" w:hAnsi="宋体" w:eastAsia="宋体" w:cs="宋体"/>
                <w:snapToGrid/>
                <w:sz w:val="16"/>
                <w:szCs w:val="16"/>
              </w:rPr>
              <w:t>-</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ascii="宋体" w:hAnsi="宋体" w:eastAsia="宋体" w:cs="宋体"/>
                <w:snapToGrid/>
                <w:sz w:val="16"/>
                <w:szCs w:val="16"/>
              </w:rPr>
              <w:t>-</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城管局未对该数据进行调研无法提供相应数据</w:t>
            </w:r>
          </w:p>
        </w:tc>
        <w:tc>
          <w:tcPr>
            <w:tcW w:w="18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城管局未对该数据进行调研无法提供相应数据　</w:t>
            </w:r>
          </w:p>
        </w:tc>
      </w:tr>
      <w:tr>
        <w:tblPrEx>
          <w:tblCellMar>
            <w:top w:w="0" w:type="dxa"/>
            <w:left w:w="108" w:type="dxa"/>
            <w:bottom w:w="0" w:type="dxa"/>
            <w:right w:w="108" w:type="dxa"/>
          </w:tblCellMar>
        </w:tblPrEx>
        <w:trPr>
          <w:trHeight w:val="280" w:hRule="atLeast"/>
        </w:trPr>
        <w:tc>
          <w:tcPr>
            <w:tcW w:w="307" w:type="pct"/>
            <w:tcBorders>
              <w:top w:val="nil"/>
              <w:left w:val="single" w:color="000000" w:sz="8" w:space="0"/>
              <w:bottom w:val="single" w:color="000000" w:sz="8"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满意度指标</w:t>
            </w:r>
          </w:p>
        </w:tc>
        <w:tc>
          <w:tcPr>
            <w:tcW w:w="342" w:type="pct"/>
            <w:tcBorders>
              <w:top w:val="nil"/>
              <w:left w:val="single" w:color="auto" w:sz="8" w:space="0"/>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服务对象满意度指标</w:t>
            </w:r>
          </w:p>
        </w:tc>
        <w:tc>
          <w:tcPr>
            <w:tcW w:w="399"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highlight w:val="none"/>
              </w:rPr>
              <w:t>群</w:t>
            </w:r>
            <w:r>
              <w:rPr>
                <w:rFonts w:hint="eastAsia" w:ascii="宋体" w:hAnsi="宋体" w:eastAsia="宋体" w:cs="宋体"/>
                <w:snapToGrid/>
                <w:sz w:val="16"/>
                <w:szCs w:val="16"/>
              </w:rPr>
              <w:t>众满意度</w:t>
            </w:r>
          </w:p>
        </w:tc>
        <w:tc>
          <w:tcPr>
            <w:tcW w:w="220"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≧98%</w:t>
            </w:r>
          </w:p>
        </w:tc>
        <w:tc>
          <w:tcPr>
            <w:tcW w:w="26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≧98%　</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≧98%　</w:t>
            </w:r>
          </w:p>
        </w:tc>
        <w:tc>
          <w:tcPr>
            <w:tcW w:w="306"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≧98%</w:t>
            </w:r>
          </w:p>
        </w:tc>
        <w:tc>
          <w:tcPr>
            <w:tcW w:w="18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7"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2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702"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81"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w:t>
            </w:r>
          </w:p>
        </w:tc>
        <w:tc>
          <w:tcPr>
            <w:tcW w:w="175"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218"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643" w:type="pct"/>
            <w:tcBorders>
              <w:top w:val="nil"/>
              <w:left w:val="nil"/>
              <w:bottom w:val="single" w:color="auto" w:sz="8" w:space="0"/>
              <w:right w:val="single" w:color="auto" w:sz="8"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r>
    </w:tbl>
    <w:p>
      <w:pPr>
        <w:spacing w:line="253" w:lineRule="auto"/>
        <w:rPr>
          <w:rFonts w:ascii="宋体" w:hAnsi="宋体" w:eastAsia="宋体" w:cs="宋体"/>
          <w:spacing w:val="5"/>
          <w:position w:val="1"/>
          <w:sz w:val="17"/>
          <w:szCs w:val="17"/>
        </w:rPr>
      </w:pPr>
    </w:p>
    <w:sectPr>
      <w:footerReference r:id="rId6" w:type="default"/>
      <w:pgSz w:w="16837" w:h="11905"/>
      <w:pgMar w:top="400" w:right="545" w:bottom="951" w:left="446" w:header="0" w:footer="724"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粗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posOffset>2601595</wp:posOffset>
              </wp:positionH>
              <wp:positionV relativeFrom="paragraph">
                <wp:posOffset>635</wp:posOffset>
              </wp:positionV>
              <wp:extent cx="241300" cy="165100"/>
              <wp:effectExtent l="0" t="0" r="6350" b="6350"/>
              <wp:wrapNone/>
              <wp:docPr id="3" name="文本框 3"/>
              <wp:cNvGraphicFramePr/>
              <a:graphic xmlns:a="http://schemas.openxmlformats.org/drawingml/2006/main">
                <a:graphicData uri="http://schemas.microsoft.com/office/word/2010/wordprocessingShape">
                  <wps:wsp>
                    <wps:cNvSpPr txBox="1"/>
                    <wps:spPr>
                      <a:xfrm>
                        <a:off x="0" y="0"/>
                        <a:ext cx="2413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5pt;margin-top:0.05pt;height:13pt;width:19pt;mso-position-horizontal-relative:margin;z-index:251660288;mso-width-relative:page;mso-height-relative:page;" filled="f" stroked="f" coordsize="21600,21600" o:gfxdata="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QXN11QAAAAcBAAAPAAAAAAAAAAEAIAAAACIAAABkcnMvZG93bnJldi54bWxQSwEC&#10;FAAUAAAACACHTuJAEiK/XDACAABVBAAADgAAAAAAAAABACAAAAAkAQAAZHJzL2Uyb0RvYy54bWxQ&#10;SwUGAAAAAAYABgBZAQAAxgUAAAAA&#10;">
              <v:fill on="f" focussize="0,0"/>
              <v:stroke on="f" weight="0.5pt"/>
              <v:imagedata o:title=""/>
              <o:lock v:ext="edit" aspectratio="f"/>
              <v:textbox inset="0mm,0mm,0mm,0mm">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202"/>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B559F"/>
    <w:multiLevelType w:val="singleLevel"/>
    <w:tmpl w:val="C95B559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Q2NGE5ZGY2NThkMjNiOGY3NGY4Nzc0NTM2YzhkNjgifQ=="/>
  </w:docVars>
  <w:rsids>
    <w:rsidRoot w:val="00FA5DF9"/>
    <w:rsid w:val="0002741D"/>
    <w:rsid w:val="00036EA1"/>
    <w:rsid w:val="0006187A"/>
    <w:rsid w:val="0006692A"/>
    <w:rsid w:val="00077E69"/>
    <w:rsid w:val="00093C12"/>
    <w:rsid w:val="000E3FF7"/>
    <w:rsid w:val="000E7202"/>
    <w:rsid w:val="00114D9C"/>
    <w:rsid w:val="00190279"/>
    <w:rsid w:val="001B436C"/>
    <w:rsid w:val="001D2950"/>
    <w:rsid w:val="001F2540"/>
    <w:rsid w:val="0020615A"/>
    <w:rsid w:val="002136F7"/>
    <w:rsid w:val="0021760E"/>
    <w:rsid w:val="00245189"/>
    <w:rsid w:val="002469AC"/>
    <w:rsid w:val="002470D2"/>
    <w:rsid w:val="00287259"/>
    <w:rsid w:val="0029183D"/>
    <w:rsid w:val="002F45D3"/>
    <w:rsid w:val="00354087"/>
    <w:rsid w:val="00397FCA"/>
    <w:rsid w:val="00410418"/>
    <w:rsid w:val="004B1404"/>
    <w:rsid w:val="004F173F"/>
    <w:rsid w:val="00511AB1"/>
    <w:rsid w:val="00512A26"/>
    <w:rsid w:val="00520499"/>
    <w:rsid w:val="005D2876"/>
    <w:rsid w:val="005D7301"/>
    <w:rsid w:val="006570B7"/>
    <w:rsid w:val="006642D1"/>
    <w:rsid w:val="006665BE"/>
    <w:rsid w:val="006C2EB1"/>
    <w:rsid w:val="007453F7"/>
    <w:rsid w:val="00783CC3"/>
    <w:rsid w:val="007B261E"/>
    <w:rsid w:val="007F5825"/>
    <w:rsid w:val="008E537B"/>
    <w:rsid w:val="008F7CD2"/>
    <w:rsid w:val="009319C2"/>
    <w:rsid w:val="00942794"/>
    <w:rsid w:val="00946B6C"/>
    <w:rsid w:val="009C3543"/>
    <w:rsid w:val="00A00080"/>
    <w:rsid w:val="00A25827"/>
    <w:rsid w:val="00A506D0"/>
    <w:rsid w:val="00A53D7F"/>
    <w:rsid w:val="00A909D8"/>
    <w:rsid w:val="00AC5103"/>
    <w:rsid w:val="00AD0CCD"/>
    <w:rsid w:val="00AD0F55"/>
    <w:rsid w:val="00AF0D9C"/>
    <w:rsid w:val="00AF1CEA"/>
    <w:rsid w:val="00B0398C"/>
    <w:rsid w:val="00B64C62"/>
    <w:rsid w:val="00BD263D"/>
    <w:rsid w:val="00C03762"/>
    <w:rsid w:val="00C16949"/>
    <w:rsid w:val="00C557C8"/>
    <w:rsid w:val="00CB1FF0"/>
    <w:rsid w:val="00CD0002"/>
    <w:rsid w:val="00D04691"/>
    <w:rsid w:val="00D3034F"/>
    <w:rsid w:val="00D4098B"/>
    <w:rsid w:val="00EB5722"/>
    <w:rsid w:val="00F1437D"/>
    <w:rsid w:val="00F26C25"/>
    <w:rsid w:val="00F32AA1"/>
    <w:rsid w:val="00F47867"/>
    <w:rsid w:val="00F65607"/>
    <w:rsid w:val="00FA5DF9"/>
    <w:rsid w:val="01B91D0C"/>
    <w:rsid w:val="04E978D1"/>
    <w:rsid w:val="05F51706"/>
    <w:rsid w:val="064619E2"/>
    <w:rsid w:val="06EE7318"/>
    <w:rsid w:val="07CB04F3"/>
    <w:rsid w:val="07CD62D1"/>
    <w:rsid w:val="0E6037F2"/>
    <w:rsid w:val="0E835B7C"/>
    <w:rsid w:val="11537A88"/>
    <w:rsid w:val="12D144DB"/>
    <w:rsid w:val="148C30E0"/>
    <w:rsid w:val="15685D1E"/>
    <w:rsid w:val="16F926AA"/>
    <w:rsid w:val="18486541"/>
    <w:rsid w:val="186C7681"/>
    <w:rsid w:val="194171F1"/>
    <w:rsid w:val="1A1C086A"/>
    <w:rsid w:val="1D4E37F9"/>
    <w:rsid w:val="1ECE6AC4"/>
    <w:rsid w:val="1F0B19A2"/>
    <w:rsid w:val="20CF4C51"/>
    <w:rsid w:val="244D5C65"/>
    <w:rsid w:val="26527EB6"/>
    <w:rsid w:val="27135D4E"/>
    <w:rsid w:val="2B711DC2"/>
    <w:rsid w:val="2D5E7113"/>
    <w:rsid w:val="2F5C3B54"/>
    <w:rsid w:val="2FB667E2"/>
    <w:rsid w:val="318F2519"/>
    <w:rsid w:val="35EC6C50"/>
    <w:rsid w:val="38527B5F"/>
    <w:rsid w:val="3975583A"/>
    <w:rsid w:val="3A7C40BB"/>
    <w:rsid w:val="3BC77051"/>
    <w:rsid w:val="3C533520"/>
    <w:rsid w:val="3C8E67FB"/>
    <w:rsid w:val="427351C2"/>
    <w:rsid w:val="427632AA"/>
    <w:rsid w:val="445A46AE"/>
    <w:rsid w:val="459402A8"/>
    <w:rsid w:val="46A55988"/>
    <w:rsid w:val="474C5BED"/>
    <w:rsid w:val="4A392FB7"/>
    <w:rsid w:val="4B870EAD"/>
    <w:rsid w:val="4E28454A"/>
    <w:rsid w:val="4FA95A5B"/>
    <w:rsid w:val="51CB6BEB"/>
    <w:rsid w:val="51D26EE6"/>
    <w:rsid w:val="53F47681"/>
    <w:rsid w:val="54235B6D"/>
    <w:rsid w:val="551B5793"/>
    <w:rsid w:val="55766599"/>
    <w:rsid w:val="5616325E"/>
    <w:rsid w:val="5684018D"/>
    <w:rsid w:val="5778511F"/>
    <w:rsid w:val="597F078E"/>
    <w:rsid w:val="5AC00AB6"/>
    <w:rsid w:val="5EBE0AA8"/>
    <w:rsid w:val="5F2176B8"/>
    <w:rsid w:val="5F5F5967"/>
    <w:rsid w:val="5FF72AE6"/>
    <w:rsid w:val="60D7546D"/>
    <w:rsid w:val="63E37B92"/>
    <w:rsid w:val="64FB5568"/>
    <w:rsid w:val="68E36170"/>
    <w:rsid w:val="69015271"/>
    <w:rsid w:val="69933AA1"/>
    <w:rsid w:val="6A5D61D4"/>
    <w:rsid w:val="6BF54B38"/>
    <w:rsid w:val="6C07486C"/>
    <w:rsid w:val="6E4934C2"/>
    <w:rsid w:val="6E632DB0"/>
    <w:rsid w:val="71307694"/>
    <w:rsid w:val="71B20DD6"/>
    <w:rsid w:val="737A1815"/>
    <w:rsid w:val="75483F2B"/>
    <w:rsid w:val="7782735D"/>
    <w:rsid w:val="77AE0291"/>
    <w:rsid w:val="7A5C51B6"/>
    <w:rsid w:val="7C547659"/>
    <w:rsid w:val="7E105303"/>
    <w:rsid w:val="7EE66563"/>
    <w:rsid w:val="7F1A58FA"/>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1"/>
    <w:rPr>
      <w:rFonts w:ascii="宋体" w:hAnsi="宋体" w:eastAsia="宋体" w:cs="宋体"/>
      <w:sz w:val="32"/>
      <w:szCs w:val="32"/>
      <w:lang w:val="zh-CN" w:bidi="zh-CN"/>
    </w:rPr>
  </w:style>
  <w:style w:type="paragraph" w:styleId="5">
    <w:name w:val="toc 3"/>
    <w:basedOn w:val="1"/>
    <w:next w:val="1"/>
    <w:qFormat/>
    <w:uiPriority w:val="39"/>
    <w:pPr>
      <w:ind w:left="840" w:leftChars="400"/>
    </w:p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qFormat/>
    <w:uiPriority w:val="0"/>
    <w:pPr>
      <w:spacing w:beforeAutospacing="1" w:afterAutospacing="1"/>
    </w:pPr>
    <w:rPr>
      <w:rFonts w:cs="Times New Roman"/>
      <w:sz w:val="24"/>
    </w:rPr>
  </w:style>
  <w:style w:type="character" w:styleId="13">
    <w:name w:val="Strong"/>
    <w:basedOn w:val="12"/>
    <w:qFormat/>
    <w:uiPriority w:val="0"/>
    <w:rPr>
      <w:b/>
    </w:rPr>
  </w:style>
  <w:style w:type="character" w:styleId="14">
    <w:name w:val="Hyperlink"/>
    <w:basedOn w:val="12"/>
    <w:qFormat/>
    <w:uiPriority w:val="99"/>
    <w:rPr>
      <w:color w:val="0000FF"/>
      <w:u w:val="single"/>
    </w:rPr>
  </w:style>
  <w:style w:type="character" w:styleId="15">
    <w:name w:val="annotation reference"/>
    <w:basedOn w:val="12"/>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31"/>
    <w:basedOn w:val="12"/>
    <w:qFormat/>
    <w:uiPriority w:val="0"/>
    <w:rPr>
      <w:rFonts w:hint="eastAsia" w:ascii="宋体" w:hAnsi="宋体" w:eastAsia="宋体" w:cs="宋体"/>
      <w:color w:val="000000"/>
      <w:sz w:val="24"/>
      <w:szCs w:val="24"/>
      <w:u w:val="none"/>
    </w:rPr>
  </w:style>
  <w:style w:type="character" w:customStyle="1" w:styleId="18">
    <w:name w:val="font61"/>
    <w:basedOn w:val="12"/>
    <w:qFormat/>
    <w:uiPriority w:val="0"/>
    <w:rPr>
      <w:rFonts w:hint="default" w:ascii="Times New Roman" w:hAnsi="Times New Roman" w:cs="Times New Roman"/>
      <w:color w:val="000000"/>
      <w:sz w:val="24"/>
      <w:szCs w:val="24"/>
      <w:u w:val="none"/>
    </w:rPr>
  </w:style>
  <w:style w:type="character" w:customStyle="1" w:styleId="19">
    <w:name w:val="font01"/>
    <w:basedOn w:val="12"/>
    <w:qFormat/>
    <w:uiPriority w:val="0"/>
    <w:rPr>
      <w:rFonts w:hint="eastAsia" w:ascii="宋体" w:hAnsi="宋体" w:eastAsia="宋体" w:cs="宋体"/>
      <w:color w:val="000000"/>
      <w:sz w:val="21"/>
      <w:szCs w:val="21"/>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41"/>
    <w:basedOn w:val="12"/>
    <w:qFormat/>
    <w:uiPriority w:val="0"/>
    <w:rPr>
      <w:rFonts w:hint="eastAsia" w:ascii="宋体" w:hAnsi="宋体" w:eastAsia="宋体" w:cs="宋体"/>
      <w:color w:val="000000"/>
      <w:sz w:val="22"/>
      <w:szCs w:val="22"/>
      <w:u w:val="none"/>
    </w:rPr>
  </w:style>
  <w:style w:type="character" w:customStyle="1" w:styleId="22">
    <w:name w:val="font71"/>
    <w:basedOn w:val="12"/>
    <w:qFormat/>
    <w:uiPriority w:val="0"/>
    <w:rPr>
      <w:rFonts w:hint="eastAsia" w:ascii="宋体" w:hAnsi="宋体" w:eastAsia="宋体" w:cs="宋体"/>
      <w:color w:val="000000"/>
      <w:sz w:val="32"/>
      <w:szCs w:val="32"/>
      <w:u w:val="none"/>
    </w:rPr>
  </w:style>
  <w:style w:type="character" w:customStyle="1" w:styleId="23">
    <w:name w:val="font191"/>
    <w:basedOn w:val="12"/>
    <w:qFormat/>
    <w:uiPriority w:val="0"/>
    <w:rPr>
      <w:rFonts w:hint="eastAsia" w:ascii="仿宋" w:hAnsi="仿宋" w:eastAsia="仿宋" w:cs="仿宋"/>
      <w:color w:val="000000"/>
      <w:sz w:val="20"/>
      <w:szCs w:val="20"/>
      <w:u w:val="none"/>
    </w:rPr>
  </w:style>
  <w:style w:type="character" w:customStyle="1" w:styleId="24">
    <w:name w:val="font131"/>
    <w:basedOn w:val="12"/>
    <w:qFormat/>
    <w:uiPriority w:val="0"/>
    <w:rPr>
      <w:rFonts w:hint="eastAsia" w:ascii="仿宋" w:hAnsi="仿宋" w:eastAsia="仿宋" w:cs="仿宋"/>
      <w:color w:val="000000"/>
      <w:sz w:val="20"/>
      <w:szCs w:val="20"/>
      <w:u w:val="none"/>
    </w:rPr>
  </w:style>
  <w:style w:type="character" w:customStyle="1" w:styleId="25">
    <w:name w:val="font201"/>
    <w:basedOn w:val="12"/>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8B2FF-DFDD-4990-AABC-2A7B5F9AE536}">
  <ds:schemaRefs/>
</ds:datastoreItem>
</file>

<file path=docProps/app.xml><?xml version="1.0" encoding="utf-8"?>
<Properties xmlns="http://schemas.openxmlformats.org/officeDocument/2006/extended-properties" xmlns:vt="http://schemas.openxmlformats.org/officeDocument/2006/docPropsVTypes">
  <Template>Normal</Template>
  <Pages>22</Pages>
  <Words>9483</Words>
  <Characters>10983</Characters>
  <Lines>107</Lines>
  <Paragraphs>30</Paragraphs>
  <TotalTime>5</TotalTime>
  <ScaleCrop>false</ScaleCrop>
  <LinksUpToDate>false</LinksUpToDate>
  <CharactersWithSpaces>11705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Susie</cp:lastModifiedBy>
  <dcterms:modified xsi:type="dcterms:W3CDTF">2023-12-01T01:58:38Z</dcterms:modified>
  <dc:title>部门       项目绩效评价报告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2052-12.1.0.15712</vt:lpwstr>
  </property>
  <property fmtid="{D5CDD505-2E9C-101B-9397-08002B2CF9AE}" pid="5" name="ICV">
    <vt:lpwstr>40493856B3CA4B24A2035B382F2648D9</vt:lpwstr>
  </property>
</Properties>
</file>