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rPr>
          <w:rFonts w:ascii="宋体" w:hAnsi="宋体" w:eastAsia="宋体" w:cs="宋体"/>
          <w:spacing w:val="-1"/>
          <w:sz w:val="32"/>
          <w:szCs w:val="32"/>
          <w14:textOutline w14:w="7277" w14:cap="sq" w14:cmpd="sng">
            <w14:solidFill>
              <w14:srgbClr w14:val="000000"/>
            </w14:solidFill>
            <w14:prstDash w14:val="solid"/>
            <w14:bevel/>
          </w14:textOutline>
        </w:rPr>
      </w:pPr>
    </w:p>
    <w:p>
      <w:pPr>
        <w:pStyle w:val="2"/>
      </w:pPr>
    </w:p>
    <w:p>
      <w:pPr>
        <w:spacing w:before="273" w:line="218" w:lineRule="auto"/>
        <w:ind w:left="2184"/>
        <w:rPr>
          <w:rFonts w:ascii="宋体" w:hAnsi="宋体" w:eastAsia="宋体" w:cs="宋体"/>
          <w:spacing w:val="-1"/>
          <w:sz w:val="40"/>
          <w:szCs w:val="40"/>
          <w14:textOutline w14:w="7277" w14:cap="sq" w14:cmpd="sng">
            <w14:solidFill>
              <w14:srgbClr w14:val="000000"/>
            </w14:solidFill>
            <w14:prstDash w14:val="solid"/>
            <w14:bevel/>
          </w14:textOutline>
        </w:rPr>
      </w:pPr>
    </w:p>
    <w:p>
      <w:pPr>
        <w:pStyle w:val="2"/>
      </w:pPr>
    </w:p>
    <w:p>
      <w:pPr>
        <w:spacing w:line="267" w:lineRule="auto"/>
        <w:jc w:val="center"/>
        <w:rPr>
          <w:rFonts w:ascii="Arial"/>
          <w:sz w:val="52"/>
          <w:szCs w:val="52"/>
        </w:rPr>
      </w:pPr>
      <w:r>
        <w:rPr>
          <w:rFonts w:hint="eastAsia" w:ascii="宋体" w:hAnsi="宋体" w:eastAsia="宋体" w:cs="宋体"/>
          <w:spacing w:val="-1"/>
          <w:sz w:val="52"/>
          <w:szCs w:val="52"/>
          <w:lang w:val="en-US" w:eastAsia="zh-CN"/>
          <w14:textOutline w14:w="7277" w14:cap="sq" w14:cmpd="sng">
            <w14:solidFill>
              <w14:srgbClr w14:val="000000"/>
            </w14:solidFill>
            <w14:prstDash w14:val="solid"/>
            <w14:bevel/>
          </w14:textOutline>
        </w:rPr>
        <w:t>项目</w:t>
      </w:r>
      <w:r>
        <w:rPr>
          <w:rFonts w:hint="eastAsia" w:ascii="宋体" w:hAnsi="宋体" w:eastAsia="宋体" w:cs="宋体"/>
          <w:spacing w:val="-1"/>
          <w:sz w:val="52"/>
          <w:szCs w:val="52"/>
          <w14:textOutline w14:w="7277" w14:cap="sq" w14:cmpd="sng">
            <w14:solidFill>
              <w14:srgbClr w14:val="000000"/>
            </w14:solidFill>
            <w14:prstDash w14:val="solid"/>
            <w14:bevel/>
          </w14:textOutline>
        </w:rPr>
        <w:t>资金绩效目标执行监控报告</w:t>
      </w:r>
    </w:p>
    <w:p>
      <w:pPr>
        <w:spacing w:line="268" w:lineRule="auto"/>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pStyle w:val="14"/>
        <w:rPr>
          <w:rFonts w:ascii="Arial"/>
          <w:sz w:val="21"/>
        </w:rPr>
      </w:pPr>
    </w:p>
    <w:p>
      <w:pPr>
        <w:spacing w:line="268" w:lineRule="auto"/>
        <w:rPr>
          <w:rFonts w:ascii="Arial"/>
          <w:sz w:val="21"/>
        </w:rPr>
      </w:pPr>
    </w:p>
    <w:tbl>
      <w:tblPr>
        <w:tblStyle w:val="10"/>
        <w:tblW w:w="0" w:type="auto"/>
        <w:tblInd w:w="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5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547" w:type="dxa"/>
            <w:tcBorders>
              <w:tl2br w:val="nil"/>
              <w:tr2bl w:val="nil"/>
            </w:tcBorders>
            <w:vAlign w:val="center"/>
          </w:tcPr>
          <w:p>
            <w:pPr>
              <w:widowControl w:val="0"/>
              <w:spacing w:before="114" w:line="225" w:lineRule="auto"/>
              <w:jc w:val="distribute"/>
              <w:rPr>
                <w:rFonts w:hint="eastAsia" w:ascii="仿宋" w:hAnsi="仿宋" w:eastAsia="仿宋" w:cs="仿宋"/>
                <w:spacing w:val="0"/>
                <w:sz w:val="32"/>
                <w:szCs w:val="32"/>
                <w:vertAlign w:val="baseline"/>
              </w:rPr>
            </w:pPr>
            <w:r>
              <w:rPr>
                <w:rFonts w:hint="eastAsia" w:ascii="仿宋" w:hAnsi="仿宋" w:eastAsia="仿宋" w:cs="仿宋"/>
                <w:spacing w:val="0"/>
                <w:sz w:val="32"/>
                <w:szCs w:val="32"/>
                <w:vertAlign w:val="baseline"/>
              </w:rPr>
              <w:t>监控时间：</w:t>
            </w:r>
          </w:p>
        </w:tc>
        <w:tc>
          <w:tcPr>
            <w:tcW w:w="5132" w:type="dxa"/>
            <w:tcBorders>
              <w:tl2br w:val="nil"/>
              <w:tr2bl w:val="nil"/>
            </w:tcBorders>
            <w:vAlign w:val="center"/>
          </w:tcPr>
          <w:p>
            <w:pPr>
              <w:widowControl w:val="0"/>
              <w:spacing w:before="114" w:line="225" w:lineRule="auto"/>
              <w:ind w:left="29"/>
              <w:jc w:val="left"/>
              <w:rPr>
                <w:rFonts w:hint="eastAsia" w:ascii="仿宋" w:hAnsi="仿宋" w:eastAsia="仿宋" w:cs="仿宋"/>
                <w:spacing w:val="0"/>
                <w:sz w:val="32"/>
                <w:szCs w:val="32"/>
                <w:vertAlign w:val="baseline"/>
              </w:rPr>
            </w:pPr>
            <w:r>
              <w:rPr>
                <w:rFonts w:hint="eastAsia" w:ascii="仿宋" w:hAnsi="仿宋" w:eastAsia="仿宋" w:cs="仿宋"/>
                <w:spacing w:val="0"/>
                <w:sz w:val="32"/>
                <w:szCs w:val="32"/>
                <w:u w:val="none" w:color="auto"/>
              </w:rPr>
              <w:t>202</w:t>
            </w:r>
            <w:r>
              <w:rPr>
                <w:rFonts w:hint="eastAsia" w:ascii="仿宋" w:hAnsi="仿宋" w:eastAsia="仿宋" w:cs="仿宋"/>
                <w:spacing w:val="0"/>
                <w:sz w:val="32"/>
                <w:szCs w:val="32"/>
                <w:u w:val="none" w:color="auto"/>
                <w:lang w:val="en-US" w:eastAsia="zh-CN"/>
              </w:rPr>
              <w:t>3</w:t>
            </w:r>
            <w:r>
              <w:rPr>
                <w:rFonts w:hint="eastAsia" w:ascii="仿宋" w:hAnsi="仿宋" w:eastAsia="仿宋" w:cs="仿宋"/>
                <w:spacing w:val="0"/>
                <w:sz w:val="32"/>
                <w:szCs w:val="32"/>
                <w:u w:val="none" w:color="auto"/>
              </w:rPr>
              <w:t>年</w:t>
            </w:r>
            <w:r>
              <w:rPr>
                <w:rFonts w:hint="eastAsia" w:ascii="仿宋" w:hAnsi="仿宋" w:eastAsia="仿宋" w:cs="仿宋"/>
                <w:spacing w:val="0"/>
                <w:sz w:val="32"/>
                <w:szCs w:val="32"/>
                <w:u w:val="none" w:color="auto"/>
                <w:lang w:val="en-US" w:eastAsia="zh-CN"/>
              </w:rPr>
              <w:t>1-6月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547" w:type="dxa"/>
            <w:tcBorders>
              <w:tl2br w:val="nil"/>
              <w:tr2bl w:val="nil"/>
            </w:tcBorders>
            <w:vAlign w:val="center"/>
          </w:tcPr>
          <w:p>
            <w:pPr>
              <w:widowControl w:val="0"/>
              <w:spacing w:before="114" w:line="225" w:lineRule="auto"/>
              <w:jc w:val="distribute"/>
              <w:rPr>
                <w:rFonts w:hint="eastAsia" w:ascii="仿宋" w:hAnsi="仿宋" w:eastAsia="仿宋" w:cs="仿宋"/>
                <w:spacing w:val="0"/>
                <w:sz w:val="32"/>
                <w:szCs w:val="32"/>
                <w:vertAlign w:val="baseline"/>
              </w:rPr>
            </w:pPr>
            <w:r>
              <w:rPr>
                <w:rFonts w:hint="eastAsia" w:ascii="仿宋" w:hAnsi="仿宋" w:eastAsia="仿宋" w:cs="仿宋"/>
                <w:spacing w:val="0"/>
                <w:sz w:val="32"/>
                <w:szCs w:val="32"/>
                <w:u w:val="none" w:color="auto"/>
              </w:rPr>
              <w:t>项目名称：</w:t>
            </w:r>
          </w:p>
        </w:tc>
        <w:tc>
          <w:tcPr>
            <w:tcW w:w="5132" w:type="dxa"/>
            <w:tcBorders>
              <w:tl2br w:val="nil"/>
              <w:tr2bl w:val="nil"/>
            </w:tcBorders>
            <w:vAlign w:val="center"/>
          </w:tcPr>
          <w:p>
            <w:pPr>
              <w:widowControl w:val="0"/>
              <w:spacing w:before="114" w:line="225" w:lineRule="auto"/>
              <w:jc w:val="left"/>
              <w:rPr>
                <w:rFonts w:hint="eastAsia" w:ascii="仿宋" w:hAnsi="仿宋" w:eastAsia="仿宋" w:cs="仿宋"/>
                <w:spacing w:val="0"/>
                <w:sz w:val="32"/>
                <w:szCs w:val="32"/>
                <w:vertAlign w:val="baseline"/>
              </w:rPr>
            </w:pPr>
            <w:r>
              <w:rPr>
                <w:rFonts w:hint="eastAsia" w:ascii="仿宋" w:hAnsi="仿宋" w:eastAsia="仿宋" w:cs="仿宋"/>
                <w:spacing w:val="0"/>
                <w:sz w:val="32"/>
                <w:szCs w:val="32"/>
                <w:u w:val="none" w:color="auto"/>
                <w:lang w:val="en-US" w:eastAsia="zh-CN"/>
              </w:rPr>
              <w:t>2023年</w:t>
            </w:r>
            <w:r>
              <w:rPr>
                <w:rFonts w:hint="eastAsia" w:ascii="仿宋" w:hAnsi="仿宋" w:eastAsia="仿宋" w:cs="仿宋"/>
                <w:spacing w:val="0"/>
                <w:sz w:val="32"/>
                <w:szCs w:val="32"/>
                <w:u w:val="none" w:color="auto"/>
              </w:rPr>
              <w:t>“三个一”创建和纾困解难若干政策奖励资金项目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2547" w:type="dxa"/>
            <w:tcBorders>
              <w:tl2br w:val="nil"/>
              <w:tr2bl w:val="nil"/>
            </w:tcBorders>
            <w:vAlign w:val="center"/>
          </w:tcPr>
          <w:p>
            <w:pPr>
              <w:widowControl w:val="0"/>
              <w:spacing w:before="114" w:line="225" w:lineRule="auto"/>
              <w:jc w:val="distribute"/>
              <w:rPr>
                <w:rFonts w:hint="eastAsia" w:ascii="仿宋" w:hAnsi="仿宋" w:eastAsia="仿宋" w:cs="仿宋"/>
                <w:spacing w:val="0"/>
                <w:sz w:val="32"/>
                <w:szCs w:val="32"/>
                <w:vertAlign w:val="baseline"/>
              </w:rPr>
            </w:pPr>
            <w:r>
              <w:rPr>
                <w:rFonts w:hint="eastAsia" w:ascii="仿宋" w:hAnsi="仿宋" w:eastAsia="仿宋" w:cs="仿宋"/>
                <w:spacing w:val="0"/>
                <w:sz w:val="32"/>
                <w:szCs w:val="32"/>
                <w:u w:val="none" w:color="auto"/>
              </w:rPr>
              <w:t>项目单位：</w:t>
            </w:r>
          </w:p>
        </w:tc>
        <w:tc>
          <w:tcPr>
            <w:tcW w:w="5132" w:type="dxa"/>
            <w:tcBorders>
              <w:tl2br w:val="nil"/>
              <w:tr2bl w:val="nil"/>
            </w:tcBorders>
            <w:vAlign w:val="center"/>
          </w:tcPr>
          <w:p>
            <w:pPr>
              <w:widowControl w:val="0"/>
              <w:spacing w:before="114" w:line="225" w:lineRule="auto"/>
              <w:jc w:val="left"/>
              <w:rPr>
                <w:rFonts w:hint="eastAsia" w:ascii="仿宋" w:hAnsi="仿宋" w:eastAsia="仿宋" w:cs="仿宋"/>
                <w:spacing w:val="0"/>
                <w:sz w:val="32"/>
                <w:szCs w:val="32"/>
                <w:vertAlign w:val="baseline"/>
              </w:rPr>
            </w:pPr>
            <w:r>
              <w:rPr>
                <w:rFonts w:hint="eastAsia" w:ascii="仿宋" w:hAnsi="仿宋" w:eastAsia="仿宋" w:cs="仿宋"/>
                <w:spacing w:val="0"/>
                <w:sz w:val="32"/>
                <w:szCs w:val="32"/>
                <w:u w:val="none" w:color="auto"/>
              </w:rPr>
              <w:t>永修县</w:t>
            </w:r>
            <w:r>
              <w:rPr>
                <w:rFonts w:hint="eastAsia" w:ascii="仿宋" w:hAnsi="仿宋" w:eastAsia="仿宋" w:cs="仿宋"/>
                <w:spacing w:val="0"/>
                <w:sz w:val="32"/>
                <w:szCs w:val="32"/>
                <w:u w:val="none" w:color="auto"/>
                <w:lang w:val="en-US"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2547" w:type="dxa"/>
            <w:tcBorders>
              <w:tl2br w:val="nil"/>
              <w:tr2bl w:val="nil"/>
            </w:tcBorders>
            <w:vAlign w:val="center"/>
          </w:tcPr>
          <w:p>
            <w:pPr>
              <w:widowControl w:val="0"/>
              <w:spacing w:beforeAutospacing="0" w:afterAutospacing="0" w:line="224" w:lineRule="auto"/>
              <w:ind w:left="29"/>
              <w:jc w:val="distribute"/>
              <w:rPr>
                <w:rFonts w:hint="eastAsia" w:ascii="仿宋" w:hAnsi="仿宋" w:eastAsia="仿宋" w:cs="仿宋"/>
                <w:spacing w:val="0"/>
                <w:sz w:val="32"/>
                <w:szCs w:val="32"/>
                <w:vertAlign w:val="baseline"/>
              </w:rPr>
            </w:pPr>
            <w:r>
              <w:rPr>
                <w:rFonts w:hint="eastAsia" w:ascii="仿宋" w:hAnsi="仿宋" w:eastAsia="仿宋" w:cs="仿宋"/>
                <w:spacing w:val="0"/>
                <w:sz w:val="32"/>
                <w:szCs w:val="32"/>
                <w:u w:val="none" w:color="auto"/>
              </w:rPr>
              <w:t>监控机构：</w:t>
            </w:r>
          </w:p>
        </w:tc>
        <w:tc>
          <w:tcPr>
            <w:tcW w:w="5132" w:type="dxa"/>
            <w:tcBorders>
              <w:tl2br w:val="nil"/>
              <w:tr2bl w:val="nil"/>
            </w:tcBorders>
            <w:vAlign w:val="center"/>
          </w:tcPr>
          <w:p>
            <w:pPr>
              <w:widowControl w:val="0"/>
              <w:spacing w:before="114" w:line="225" w:lineRule="auto"/>
              <w:jc w:val="left"/>
              <w:rPr>
                <w:rFonts w:hint="eastAsia" w:ascii="仿宋" w:hAnsi="仿宋" w:eastAsia="仿宋" w:cs="仿宋"/>
                <w:spacing w:val="0"/>
                <w:sz w:val="32"/>
                <w:szCs w:val="32"/>
                <w:vertAlign w:val="baseline"/>
              </w:rPr>
            </w:pPr>
            <w:r>
              <w:rPr>
                <w:rFonts w:hint="eastAsia" w:ascii="仿宋" w:hAnsi="仿宋" w:eastAsia="仿宋" w:cs="仿宋"/>
                <w:spacing w:val="0"/>
                <w:sz w:val="32"/>
                <w:szCs w:val="32"/>
                <w:u w:val="none" w:color="auto"/>
              </w:rPr>
              <w:t>江西</w:t>
            </w:r>
            <w:r>
              <w:rPr>
                <w:rFonts w:hint="eastAsia" w:ascii="仿宋" w:hAnsi="仿宋" w:eastAsia="仿宋" w:cs="仿宋"/>
                <w:spacing w:val="0"/>
                <w:sz w:val="32"/>
                <w:szCs w:val="32"/>
                <w:u w:val="none" w:color="auto"/>
                <w:lang w:val="en-US" w:eastAsia="zh-CN"/>
              </w:rPr>
              <w:t>华宏</w:t>
            </w:r>
            <w:r>
              <w:rPr>
                <w:rFonts w:hint="eastAsia" w:ascii="仿宋" w:hAnsi="仿宋" w:eastAsia="仿宋" w:cs="仿宋"/>
                <w:spacing w:val="0"/>
                <w:sz w:val="32"/>
                <w:szCs w:val="32"/>
                <w:u w:val="none" w:color="auto"/>
              </w:rPr>
              <w:t>会计师事务所有限公司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2547" w:type="dxa"/>
            <w:tcBorders>
              <w:tl2br w:val="nil"/>
              <w:tr2bl w:val="nil"/>
            </w:tcBorders>
            <w:vAlign w:val="center"/>
          </w:tcPr>
          <w:p>
            <w:pPr>
              <w:widowControl w:val="0"/>
              <w:spacing w:before="114" w:line="225" w:lineRule="auto"/>
              <w:jc w:val="distribute"/>
              <w:rPr>
                <w:rFonts w:hint="default" w:ascii="仿宋" w:hAnsi="仿宋" w:eastAsia="仿宋" w:cs="仿宋"/>
                <w:spacing w:val="0"/>
                <w:sz w:val="32"/>
                <w:szCs w:val="32"/>
                <w:vertAlign w:val="baseline"/>
                <w:lang w:val="en-US" w:eastAsia="zh-CN"/>
              </w:rPr>
            </w:pPr>
            <w:r>
              <w:rPr>
                <w:rFonts w:hint="eastAsia" w:ascii="仿宋" w:hAnsi="仿宋" w:eastAsia="仿宋" w:cs="仿宋"/>
                <w:spacing w:val="0"/>
                <w:sz w:val="32"/>
                <w:szCs w:val="32"/>
                <w:vertAlign w:val="baseline"/>
                <w:lang w:val="en-US" w:eastAsia="zh-CN"/>
              </w:rPr>
              <w:t>报告提交时间：</w:t>
            </w:r>
          </w:p>
        </w:tc>
        <w:tc>
          <w:tcPr>
            <w:tcW w:w="5132" w:type="dxa"/>
            <w:tcBorders>
              <w:tl2br w:val="nil"/>
              <w:tr2bl w:val="nil"/>
            </w:tcBorders>
            <w:vAlign w:val="center"/>
          </w:tcPr>
          <w:p>
            <w:pPr>
              <w:widowControl w:val="0"/>
              <w:spacing w:before="114" w:line="225" w:lineRule="auto"/>
              <w:jc w:val="left"/>
              <w:rPr>
                <w:rFonts w:hint="default" w:ascii="仿宋" w:hAnsi="仿宋" w:eastAsia="仿宋" w:cs="仿宋"/>
                <w:spacing w:val="0"/>
                <w:sz w:val="32"/>
                <w:szCs w:val="32"/>
                <w:vertAlign w:val="baseline"/>
                <w:lang w:val="en-US" w:eastAsia="zh-CN"/>
              </w:rPr>
            </w:pPr>
            <w:r>
              <w:rPr>
                <w:rFonts w:hint="eastAsia" w:ascii="仿宋" w:hAnsi="仿宋" w:eastAsia="仿宋" w:cs="仿宋"/>
                <w:spacing w:val="0"/>
                <w:sz w:val="32"/>
                <w:szCs w:val="32"/>
                <w:vertAlign w:val="baseline"/>
                <w:lang w:val="en-US" w:eastAsia="zh-CN"/>
              </w:rPr>
              <w:t>2023年10月</w:t>
            </w:r>
          </w:p>
        </w:tc>
      </w:tr>
    </w:tbl>
    <w:p>
      <w:pPr>
        <w:spacing w:line="259" w:lineRule="auto"/>
        <w:rPr>
          <w:rFonts w:hint="eastAsia" w:ascii="仿宋" w:hAnsi="仿宋" w:eastAsia="仿宋" w:cs="仿宋"/>
          <w:spacing w:val="0"/>
          <w:sz w:val="21"/>
          <w:u w:val="none" w:color="auto"/>
        </w:rPr>
      </w:pPr>
    </w:p>
    <w:p>
      <w:pPr>
        <w:spacing w:before="114" w:line="226" w:lineRule="auto"/>
        <w:ind w:left="1781" w:leftChars="15" w:hanging="1750" w:hangingChars="500"/>
        <w:jc w:val="left"/>
        <w:rPr>
          <w:rFonts w:hint="eastAsia" w:ascii="仿宋" w:hAnsi="仿宋" w:eastAsia="仿宋" w:cs="仿宋"/>
          <w:spacing w:val="0"/>
          <w:sz w:val="35"/>
          <w:szCs w:val="35"/>
          <w:u w:val="none" w:color="auto"/>
        </w:rPr>
      </w:pPr>
    </w:p>
    <w:p>
      <w:pPr>
        <w:spacing w:line="259" w:lineRule="auto"/>
        <w:rPr>
          <w:rFonts w:hint="eastAsia" w:ascii="仿宋" w:hAnsi="仿宋" w:eastAsia="仿宋" w:cs="仿宋"/>
          <w:spacing w:val="0"/>
          <w:sz w:val="21"/>
          <w:u w:val="none" w:color="auto"/>
        </w:rPr>
      </w:pPr>
    </w:p>
    <w:p>
      <w:pPr>
        <w:spacing w:before="114" w:line="225" w:lineRule="auto"/>
        <w:jc w:val="both"/>
        <w:rPr>
          <w:rFonts w:hint="eastAsia" w:ascii="仿宋" w:hAnsi="仿宋" w:eastAsia="仿宋" w:cs="仿宋"/>
          <w:spacing w:val="0"/>
          <w:sz w:val="35"/>
          <w:szCs w:val="35"/>
          <w:u w:val="none" w:color="auto"/>
          <w:lang w:eastAsia="zh-CN"/>
        </w:rPr>
      </w:pPr>
    </w:p>
    <w:p>
      <w:pPr>
        <w:rPr>
          <w:spacing w:val="0"/>
          <w:u w:val="none" w:color="auto"/>
        </w:rPr>
      </w:pPr>
    </w:p>
    <w:p>
      <w:pPr>
        <w:spacing w:line="153" w:lineRule="exact"/>
        <w:rPr>
          <w:spacing w:val="0"/>
          <w:u w:val="none" w:color="auto"/>
        </w:rPr>
      </w:pPr>
    </w:p>
    <w:p>
      <w:pPr>
        <w:rPr>
          <w:spacing w:val="0"/>
          <w:u w:val="none" w:color="auto"/>
        </w:rPr>
        <w:sectPr>
          <w:pgSz w:w="11907" w:h="16840"/>
          <w:pgMar w:top="1431" w:right="1786" w:bottom="0" w:left="1786" w:header="0" w:footer="0" w:gutter="0"/>
          <w:pgBorders>
            <w:top w:val="none" w:sz="0" w:space="0"/>
            <w:left w:val="none" w:sz="0" w:space="0"/>
            <w:bottom w:val="none" w:sz="0" w:space="0"/>
            <w:right w:val="none" w:sz="0" w:space="0"/>
          </w:pgBorders>
          <w:cols w:equalWidth="0" w:num="1">
            <w:col w:w="8335"/>
          </w:cols>
        </w:sectPr>
      </w:pPr>
    </w:p>
    <w:p>
      <w:pPr>
        <w:spacing w:line="14" w:lineRule="auto"/>
        <w:rPr>
          <w:rFonts w:hint="eastAsia" w:ascii="仿宋" w:hAnsi="仿宋" w:eastAsia="仿宋" w:cs="仿宋"/>
          <w:spacing w:val="0"/>
          <w:sz w:val="2"/>
          <w:u w:val="none" w:color="auto"/>
        </w:rPr>
      </w:pPr>
    </w:p>
    <w:p>
      <w:pPr>
        <w:spacing w:before="0" w:beforeLines="0" w:after="0" w:afterLines="0" w:line="240" w:lineRule="auto"/>
        <w:ind w:left="0" w:leftChars="0" w:right="0" w:rightChars="0" w:firstLine="0" w:firstLineChars="0"/>
        <w:jc w:val="center"/>
        <w:rPr>
          <w:rFonts w:hint="eastAsia" w:ascii="方正粗宋简体" w:hAnsi="Times New Roman" w:eastAsia="方正粗宋简体" w:cs="Times New Roman"/>
          <w:b/>
          <w:snapToGrid/>
          <w:kern w:val="2"/>
          <w:sz w:val="44"/>
          <w:szCs w:val="44"/>
          <w:lang w:val="en-US" w:eastAsia="zh-CN" w:bidi="ar-SA"/>
        </w:rPr>
      </w:pPr>
      <w:r>
        <w:rPr>
          <w:rFonts w:hint="eastAsia" w:ascii="方正粗宋简体" w:hAnsi="Times New Roman" w:eastAsia="方正粗宋简体" w:cs="Times New Roman"/>
          <w:b/>
          <w:snapToGrid/>
          <w:kern w:val="2"/>
          <w:sz w:val="44"/>
          <w:szCs w:val="44"/>
          <w:lang w:val="en-US" w:eastAsia="zh-CN" w:bidi="ar-SA"/>
        </w:rPr>
        <w:t>目  录</w:t>
      </w:r>
    </w:p>
    <w:p>
      <w:pPr>
        <w:pStyle w:val="25"/>
        <w:tabs>
          <w:tab w:val="right" w:leader="dot" w:pos="8301"/>
        </w:tabs>
      </w:pPr>
      <w:r>
        <w:fldChar w:fldCharType="begin"/>
      </w:r>
      <w:r>
        <w:instrText xml:space="preserve">TOC \o "1-3" \h \u </w:instrText>
      </w:r>
      <w:r>
        <w:fldChar w:fldCharType="separate"/>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_Toc2063 </w:instrText>
      </w:r>
      <w:r>
        <w:rPr>
          <w:rFonts w:hint="eastAsia" w:ascii="仿宋" w:hAnsi="仿宋" w:eastAsia="仿宋" w:cs="仿宋"/>
          <w:sz w:val="28"/>
          <w:szCs w:val="28"/>
        </w:rPr>
        <w:fldChar w:fldCharType="separate"/>
      </w:r>
      <w:r>
        <w:rPr>
          <w:rFonts w:hint="eastAsia" w:ascii="仿宋" w:hAnsi="仿宋" w:eastAsia="仿宋" w:cs="仿宋"/>
          <w:bCs/>
          <w:snapToGrid/>
          <w:kern w:val="2"/>
          <w:sz w:val="28"/>
          <w:szCs w:val="28"/>
          <w:lang w:val="en-US" w:eastAsia="zh-CN" w:bidi="ar-SA"/>
        </w:rPr>
        <w:t>一、项目单位基本情况</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_Toc16481 </w:instrText>
      </w:r>
      <w:r>
        <w:rPr>
          <w:rFonts w:hint="eastAsia" w:ascii="仿宋" w:hAnsi="仿宋" w:eastAsia="仿宋" w:cs="仿宋"/>
          <w:sz w:val="28"/>
          <w:szCs w:val="28"/>
        </w:rPr>
        <w:fldChar w:fldCharType="separate"/>
      </w:r>
      <w:r>
        <w:rPr>
          <w:rFonts w:hint="eastAsia" w:ascii="仿宋" w:hAnsi="仿宋" w:eastAsia="仿宋" w:cs="仿宋"/>
          <w:bCs/>
          <w:snapToGrid/>
          <w:kern w:val="2"/>
          <w:sz w:val="28"/>
          <w:szCs w:val="28"/>
          <w:lang w:val="en-US" w:eastAsia="zh-CN" w:bidi="ar-SA"/>
        </w:rPr>
        <w:t>二、项目基本情况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_Toc16481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_Toc4350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（一）项目概况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_Toc4350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_Toc10651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1.项目背景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_Toc10651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_Toc6872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2.项目主要内容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_Toc6872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_Toc18067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3.项目资金预算情况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_Toc18067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_Toc29435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（二）项目绩效目标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_Toc29435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_Toc5419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1.项目总体目标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_Toc5419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_Toc21969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2.项目阶段性目标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_Toc21969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_Toc16481 </w:instrText>
      </w:r>
      <w:r>
        <w:rPr>
          <w:rFonts w:hint="eastAsia" w:ascii="仿宋" w:hAnsi="仿宋" w:eastAsia="仿宋" w:cs="仿宋"/>
          <w:sz w:val="28"/>
          <w:szCs w:val="28"/>
        </w:rPr>
        <w:fldChar w:fldCharType="separate"/>
      </w:r>
      <w:r>
        <w:rPr>
          <w:rFonts w:hint="eastAsia" w:ascii="仿宋" w:hAnsi="仿宋" w:eastAsia="仿宋" w:cs="仿宋"/>
          <w:bCs/>
          <w:snapToGrid/>
          <w:kern w:val="2"/>
          <w:sz w:val="28"/>
          <w:szCs w:val="28"/>
          <w:lang w:val="en-US" w:eastAsia="zh-CN" w:bidi="ar-SA"/>
        </w:rPr>
        <w:t>三、奖补资金兑现过程中存在的问题</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_Toc10336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（一）</w:t>
      </w:r>
      <w:r>
        <w:rPr>
          <w:rFonts w:hint="eastAsia" w:ascii="仿宋" w:hAnsi="仿宋" w:eastAsia="仿宋" w:cs="仿宋"/>
          <w:spacing w:val="-9"/>
          <w:sz w:val="28"/>
          <w:szCs w:val="28"/>
          <w:lang w:val="en-US" w:eastAsia="zh-CN"/>
        </w:rPr>
        <w:t>存在不符合文件规定的奖补项目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_Toc10336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_Toc10336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（二）</w:t>
      </w:r>
      <w:r>
        <w:rPr>
          <w:rFonts w:hint="eastAsia" w:ascii="仿宋" w:hAnsi="仿宋" w:eastAsia="仿宋" w:cs="仿宋"/>
          <w:sz w:val="28"/>
          <w:szCs w:val="28"/>
          <w:lang w:val="en-US" w:eastAsia="zh-CN"/>
        </w:rPr>
        <w:t>奖补</w:t>
      </w:r>
      <w:r>
        <w:rPr>
          <w:rFonts w:hint="eastAsia" w:ascii="仿宋" w:hAnsi="仿宋" w:eastAsia="仿宋" w:cs="仿宋"/>
          <w:spacing w:val="-9"/>
          <w:sz w:val="28"/>
          <w:szCs w:val="28"/>
          <w:lang w:val="en-US" w:eastAsia="zh-CN"/>
        </w:rPr>
        <w:t>文件规定的“建成时段的佐证材料”不完整</w:t>
      </w:r>
      <w:r>
        <w:rPr>
          <w:rFonts w:hint="eastAsia" w:ascii="仿宋" w:hAnsi="仿宋" w:eastAsia="仿宋" w:cs="仿宋"/>
          <w:sz w:val="28"/>
          <w:szCs w:val="28"/>
        </w:rPr>
        <w:fldChar w:fldCharType="end"/>
      </w:r>
      <w:r>
        <w:rPr>
          <w:rFonts w:hint="eastAsia" w:ascii="仿宋" w:hAnsi="仿宋" w:eastAsia="仿宋" w:cs="仿宋"/>
          <w:spacing w:val="-9"/>
          <w:sz w:val="28"/>
          <w:szCs w:val="28"/>
          <w:lang w:val="en-US" w:eastAsia="zh-CN"/>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_Toc10336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_Toc11289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（三）</w:t>
      </w:r>
      <w:r>
        <w:rPr>
          <w:rFonts w:hint="eastAsia" w:ascii="仿宋" w:hAnsi="仿宋" w:eastAsia="仿宋" w:cs="仿宋"/>
          <w:spacing w:val="-9"/>
          <w:sz w:val="28"/>
          <w:szCs w:val="28"/>
          <w:lang w:val="en-US" w:eastAsia="zh-CN"/>
        </w:rPr>
        <w:t>“三个一”奖励兑付程序不符合文件规定</w:t>
      </w:r>
      <w:r>
        <w:rPr>
          <w:rFonts w:hint="eastAsia" w:ascii="仿宋" w:hAnsi="仿宋" w:eastAsia="仿宋" w:cs="仿宋"/>
          <w:spacing w:val="-9"/>
          <w:sz w:val="28"/>
          <w:szCs w:val="28"/>
          <w:lang w:val="en-US" w:eastAsia="zh-CN"/>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_Toc10336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_Toc7810 </w:instrText>
      </w:r>
      <w:r>
        <w:rPr>
          <w:rFonts w:hint="eastAsia" w:ascii="仿宋" w:hAnsi="仿宋" w:eastAsia="仿宋" w:cs="仿宋"/>
          <w:sz w:val="28"/>
          <w:szCs w:val="28"/>
        </w:rPr>
        <w:fldChar w:fldCharType="separate"/>
      </w:r>
      <w:r>
        <w:rPr>
          <w:rFonts w:hint="eastAsia" w:ascii="仿宋" w:hAnsi="仿宋" w:eastAsia="仿宋" w:cs="仿宋"/>
          <w:bCs/>
          <w:snapToGrid/>
          <w:kern w:val="2"/>
          <w:sz w:val="28"/>
          <w:szCs w:val="28"/>
          <w:lang w:val="en-US" w:eastAsia="zh-CN" w:bidi="ar-SA"/>
        </w:rPr>
        <w:t>四、项目支出绩效目标执行监控分析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_Toc7810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_Toc26829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(一)项目资金情况分析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_Toc26829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_Toc6346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(二)项目组织实施情况分析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_Toc6346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_Toc16874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1.管理制度建设情况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_Toc16874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_Toc10805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2.制度执行情况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_Toc10805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_Toc22914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(三)项目绩效完成情况分析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_Toc22914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_Toc6525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1.项目实际产出情况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_Toc6525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_Toc7314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2.项目效果和效益情况</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_Toc28437 </w:instrText>
      </w:r>
      <w:r>
        <w:rPr>
          <w:rFonts w:hint="eastAsia" w:ascii="仿宋" w:hAnsi="仿宋" w:eastAsia="仿宋" w:cs="仿宋"/>
          <w:sz w:val="28"/>
          <w:szCs w:val="28"/>
        </w:rPr>
        <w:fldChar w:fldCharType="separate"/>
      </w:r>
      <w:r>
        <w:rPr>
          <w:rFonts w:hint="eastAsia" w:ascii="仿宋" w:hAnsi="仿宋" w:eastAsia="仿宋" w:cs="仿宋"/>
          <w:bCs/>
          <w:snapToGrid/>
          <w:kern w:val="2"/>
          <w:sz w:val="28"/>
          <w:szCs w:val="28"/>
          <w:lang w:val="en-US" w:eastAsia="zh-CN" w:bidi="ar-SA"/>
        </w:rPr>
        <w:t>五、相关建议</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_Toc25795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(一)严格执行制度规定，及时规范项目公示</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_Toc9773 </w:instrText>
      </w:r>
      <w:r>
        <w:rPr>
          <w:rFonts w:hint="eastAsia" w:ascii="仿宋" w:hAnsi="仿宋" w:eastAsia="仿宋" w:cs="仿宋"/>
          <w:sz w:val="28"/>
          <w:szCs w:val="28"/>
        </w:rPr>
        <w:fldChar w:fldCharType="separate"/>
      </w:r>
      <w:r>
        <w:rPr>
          <w:rFonts w:hint="eastAsia" w:ascii="仿宋" w:hAnsi="仿宋" w:eastAsia="仿宋" w:cs="仿宋"/>
          <w:snapToGrid/>
          <w:kern w:val="2"/>
          <w:sz w:val="28"/>
          <w:szCs w:val="28"/>
          <w:lang w:val="en-US" w:eastAsia="zh-CN" w:bidi="ar-SA"/>
        </w:rPr>
        <w:t>(二)加强项目信息收集，完善项目台账管理</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_Toc9773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附件1：项目支出绩效监控明细表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r>
        <w:fldChar w:fldCharType="end"/>
      </w:r>
    </w:p>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bookmarkStart w:id="0" w:name="_Toc26627"/>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sectPr>
          <w:headerReference r:id="rId5" w:type="default"/>
          <w:footerReference r:id="rId6" w:type="default"/>
          <w:pgSz w:w="11907" w:h="16840"/>
          <w:pgMar w:top="1440" w:right="1803" w:bottom="1440" w:left="1803" w:header="907" w:footer="1191" w:gutter="0"/>
          <w:pgBorders>
            <w:top w:val="none" w:sz="0" w:space="0"/>
            <w:left w:val="none" w:sz="0" w:space="0"/>
            <w:bottom w:val="none" w:sz="0" w:space="0"/>
            <w:right w:val="none" w:sz="0" w:space="0"/>
          </w:pgBorders>
          <w:pgNumType w:fmt="decimal" w:start="1"/>
          <w:cols w:space="0" w:num="1"/>
          <w:rtlGutter w:val="0"/>
          <w:docGrid w:linePitch="0" w:charSpace="0"/>
        </w:sect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r>
        <w:rPr>
          <w:rFonts w:hint="eastAsia" w:ascii="方正粗宋简体" w:hAnsi="方正小标宋简体" w:eastAsia="方正粗宋简体" w:cs="Times New Roman"/>
          <w:b/>
          <w:snapToGrid/>
          <w:color w:val="auto"/>
          <w:spacing w:val="-20"/>
          <w:kern w:val="2"/>
          <w:sz w:val="44"/>
          <w:szCs w:val="44"/>
          <w:lang w:val="en-US" w:eastAsia="zh-CN" w:bidi="ar-SA"/>
        </w:rPr>
        <w:t>2023年“三个一”创建和纾困解难若干政策奖励资金绩效目标执行监控报告</w:t>
      </w:r>
      <w:bookmarkEnd w:id="0"/>
    </w:p>
    <w:p>
      <w:pPr>
        <w:spacing w:before="114" w:line="260" w:lineRule="auto"/>
        <w:ind w:left="2389" w:right="819" w:hanging="1623"/>
        <w:rPr>
          <w:rFonts w:ascii="仿宋" w:hAnsi="仿宋" w:eastAsia="仿宋" w:cs="仿宋"/>
          <w:spacing w:val="8"/>
          <w:sz w:val="35"/>
          <w:szCs w:val="35"/>
          <w14:textOutline w14:w="6537" w14:cap="sq" w14:cmpd="sng">
            <w14:solidFill>
              <w14:srgbClr w14:val="000000"/>
            </w14:solidFill>
            <w14:prstDash w14:val="solid"/>
            <w14:bevel/>
          </w14:textOutline>
        </w:rPr>
      </w:pPr>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为深入贯彻落实《中共中央国务院关于全面实施预算绩效管理的意见》(中发〔2018〕34号),加快建成全方位、全过程、全覆盖的预算绩效管理体系，提高财政资源配置效率和使用效益，结合《中共江西省委江西省人民政府关于全面实施预算绩效管理的实施意见》(赣发〔201</w:t>
      </w:r>
      <w:r>
        <w:rPr>
          <w:rFonts w:hint="eastAsia" w:ascii="仿宋" w:hAnsi="仿宋" w:eastAsia="仿宋"/>
          <w:sz w:val="32"/>
          <w:szCs w:val="32"/>
          <w:lang w:val="en-US" w:eastAsia="zh-CN"/>
        </w:rPr>
        <w:t>9</w:t>
      </w:r>
      <w:r>
        <w:rPr>
          <w:rFonts w:hint="eastAsia" w:ascii="仿宋" w:hAnsi="仿宋" w:eastAsia="仿宋"/>
          <w:sz w:val="32"/>
          <w:szCs w:val="32"/>
        </w:rPr>
        <w:t>〕8号)和《中共永修县委永修县人民政府印发关于全面实施预算绩效管理的实施办法》(永发〔20</w:t>
      </w:r>
      <w:r>
        <w:rPr>
          <w:rFonts w:hint="eastAsia" w:ascii="仿宋" w:hAnsi="仿宋" w:eastAsia="仿宋"/>
          <w:sz w:val="32"/>
          <w:szCs w:val="32"/>
          <w:lang w:val="en-US" w:eastAsia="zh-CN"/>
        </w:rPr>
        <w:t>20</w:t>
      </w:r>
      <w:r>
        <w:rPr>
          <w:rFonts w:hint="eastAsia" w:ascii="仿宋" w:hAnsi="仿宋" w:eastAsia="仿宋"/>
          <w:sz w:val="32"/>
          <w:szCs w:val="32"/>
        </w:rPr>
        <w:t>〕18号)文件精神，受永修县财政局的委托，江西华宏会计师事务所有限公司组成绩效评价工作组，于202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月对永修县</w:t>
      </w:r>
      <w:r>
        <w:rPr>
          <w:rFonts w:hint="eastAsia" w:ascii="仿宋" w:hAnsi="仿宋" w:eastAsia="仿宋"/>
          <w:sz w:val="32"/>
          <w:szCs w:val="32"/>
          <w:lang w:val="en-US" w:eastAsia="zh-CN"/>
        </w:rPr>
        <w:t>农业农村局</w:t>
      </w:r>
      <w:r>
        <w:rPr>
          <w:rFonts w:hint="eastAsia" w:ascii="仿宋" w:hAnsi="仿宋" w:eastAsia="仿宋"/>
          <w:sz w:val="32"/>
          <w:szCs w:val="32"/>
        </w:rPr>
        <w:t>“三个一”创建和纾困解难若干政策奖励资金项目202</w:t>
      </w:r>
      <w:r>
        <w:rPr>
          <w:rFonts w:hint="eastAsia" w:ascii="仿宋" w:hAnsi="仿宋" w:eastAsia="仿宋"/>
          <w:sz w:val="32"/>
          <w:szCs w:val="32"/>
          <w:lang w:val="en-US" w:eastAsia="zh-CN"/>
        </w:rPr>
        <w:t>3</w:t>
      </w:r>
      <w:r>
        <w:rPr>
          <w:rFonts w:hint="eastAsia" w:ascii="仿宋" w:hAnsi="仿宋" w:eastAsia="仿宋"/>
          <w:sz w:val="32"/>
          <w:szCs w:val="32"/>
        </w:rPr>
        <w:t>年度1-</w:t>
      </w:r>
      <w:r>
        <w:rPr>
          <w:rFonts w:hint="eastAsia" w:ascii="仿宋" w:hAnsi="仿宋" w:eastAsia="仿宋"/>
          <w:sz w:val="32"/>
          <w:szCs w:val="32"/>
          <w:lang w:val="en-US" w:eastAsia="zh-CN"/>
        </w:rPr>
        <w:t>6</w:t>
      </w:r>
      <w:r>
        <w:rPr>
          <w:rFonts w:hint="eastAsia" w:ascii="仿宋" w:hAnsi="仿宋" w:eastAsia="仿宋"/>
          <w:sz w:val="32"/>
          <w:szCs w:val="32"/>
        </w:rPr>
        <w:t>月项目支出进行了跟踪绩效监控。提供真实、完整的监控资料是</w:t>
      </w:r>
      <w:r>
        <w:rPr>
          <w:rFonts w:hint="eastAsia" w:ascii="仿宋" w:hAnsi="仿宋" w:eastAsia="仿宋"/>
          <w:sz w:val="32"/>
          <w:szCs w:val="32"/>
          <w:lang w:val="en-US" w:eastAsia="zh-CN"/>
        </w:rPr>
        <w:t>永修县农业农村局</w:t>
      </w:r>
      <w:r>
        <w:rPr>
          <w:rFonts w:hint="eastAsia" w:ascii="仿宋" w:hAnsi="仿宋" w:eastAsia="仿宋"/>
          <w:sz w:val="32"/>
          <w:szCs w:val="32"/>
        </w:rPr>
        <w:t>的责任，我们的责任是对该项目进行绩效监控。监控工作得到了</w:t>
      </w:r>
      <w:r>
        <w:rPr>
          <w:rFonts w:hint="eastAsia" w:ascii="仿宋" w:hAnsi="仿宋" w:eastAsia="仿宋"/>
          <w:sz w:val="32"/>
          <w:szCs w:val="32"/>
          <w:lang w:val="en-US" w:eastAsia="zh-CN"/>
        </w:rPr>
        <w:t>永修县农业农村局</w:t>
      </w:r>
      <w:r>
        <w:rPr>
          <w:rFonts w:hint="eastAsia" w:ascii="仿宋" w:hAnsi="仿宋" w:eastAsia="仿宋"/>
          <w:sz w:val="32"/>
          <w:szCs w:val="32"/>
        </w:rPr>
        <w:t>的积极配合，工作进展较为顺利。</w:t>
      </w:r>
    </w:p>
    <w:p>
      <w:pPr>
        <w:keepNext w:val="0"/>
        <w:keepLines w:val="0"/>
        <w:pageBreakBefore w:val="0"/>
        <w:wordWrap/>
        <w:overflowPunct/>
        <w:topLinePunct w:val="0"/>
        <w:bidi w:val="0"/>
        <w:spacing w:line="600" w:lineRule="exact"/>
        <w:ind w:left="0" w:leftChars="0" w:firstLine="640" w:firstLineChars="200"/>
        <w:rPr>
          <w:rFonts w:hint="eastAsia" w:ascii="黑体" w:hAnsi="黑体" w:eastAsia="黑体" w:cs="黑体"/>
          <w:sz w:val="32"/>
          <w:szCs w:val="32"/>
          <w:lang w:val="en-US" w:eastAsia="zh-CN"/>
        </w:rPr>
      </w:pPr>
      <w:bookmarkStart w:id="1" w:name="_Toc2063"/>
      <w:r>
        <w:rPr>
          <w:rFonts w:hint="eastAsia" w:ascii="黑体" w:hAnsi="黑体" w:eastAsia="黑体" w:cs="黑体"/>
          <w:sz w:val="32"/>
          <w:szCs w:val="32"/>
          <w:lang w:val="en-US" w:eastAsia="zh-CN"/>
        </w:rPr>
        <w:t>一、基本情况</w:t>
      </w:r>
      <w:bookmarkEnd w:id="1"/>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eastAsia="zh-CN"/>
        </w:rPr>
      </w:pPr>
      <w:r>
        <w:rPr>
          <w:rFonts w:hint="eastAsia" w:ascii="仿宋" w:hAnsi="仿宋" w:eastAsia="仿宋"/>
          <w:sz w:val="32"/>
          <w:szCs w:val="32"/>
          <w:lang w:val="en-US" w:eastAsia="zh-CN"/>
        </w:rPr>
        <w:t>永修县</w:t>
      </w:r>
      <w:r>
        <w:rPr>
          <w:rFonts w:hint="eastAsia" w:ascii="仿宋" w:hAnsi="仿宋" w:eastAsia="仿宋"/>
          <w:sz w:val="32"/>
          <w:szCs w:val="32"/>
        </w:rPr>
        <w:t>农业农村局是</w:t>
      </w:r>
      <w:r>
        <w:rPr>
          <w:rFonts w:hint="eastAsia" w:ascii="仿宋" w:hAnsi="仿宋" w:eastAsia="仿宋"/>
          <w:sz w:val="32"/>
          <w:szCs w:val="32"/>
          <w:lang w:val="en-US" w:eastAsia="zh-CN"/>
        </w:rPr>
        <w:t>县</w:t>
      </w:r>
      <w:r>
        <w:rPr>
          <w:rFonts w:hint="eastAsia" w:ascii="仿宋" w:hAnsi="仿宋" w:eastAsia="仿宋"/>
          <w:sz w:val="32"/>
          <w:szCs w:val="32"/>
        </w:rPr>
        <w:t>政府工作部门，局机关内设22个职能股室，下属副科级单位2个</w:t>
      </w:r>
      <w:r>
        <w:rPr>
          <w:rFonts w:hint="eastAsia" w:ascii="仿宋" w:hAnsi="仿宋" w:eastAsia="仿宋"/>
          <w:sz w:val="32"/>
          <w:szCs w:val="32"/>
          <w:lang w:eastAsia="zh-CN"/>
        </w:rPr>
        <w:t>。</w:t>
      </w:r>
      <w:r>
        <w:rPr>
          <w:rFonts w:hint="eastAsia" w:ascii="仿宋" w:hAnsi="仿宋" w:eastAsia="仿宋"/>
          <w:sz w:val="32"/>
          <w:szCs w:val="32"/>
        </w:rPr>
        <w:t>主要承担统筹研究和组织实施全</w:t>
      </w:r>
      <w:r>
        <w:rPr>
          <w:rFonts w:hint="eastAsia" w:ascii="仿宋" w:hAnsi="仿宋" w:eastAsia="仿宋"/>
          <w:sz w:val="32"/>
          <w:szCs w:val="32"/>
          <w:lang w:val="en-US" w:eastAsia="zh-CN"/>
        </w:rPr>
        <w:t>县</w:t>
      </w:r>
      <w:r>
        <w:rPr>
          <w:rFonts w:hint="default" w:ascii="仿宋" w:hAnsi="仿宋" w:eastAsia="仿宋"/>
          <w:sz w:val="32"/>
          <w:szCs w:val="32"/>
        </w:rPr>
        <w:t>“三农”</w:t>
      </w:r>
      <w:r>
        <w:rPr>
          <w:rFonts w:hint="eastAsia" w:ascii="仿宋" w:hAnsi="仿宋" w:eastAsia="仿宋"/>
          <w:sz w:val="32"/>
          <w:szCs w:val="32"/>
          <w:lang w:val="en-US" w:eastAsia="zh-CN"/>
        </w:rPr>
        <w:t>和粮食</w:t>
      </w:r>
      <w:r>
        <w:rPr>
          <w:rFonts w:hint="default" w:ascii="仿宋" w:hAnsi="仿宋" w:eastAsia="仿宋"/>
          <w:sz w:val="32"/>
          <w:szCs w:val="32"/>
        </w:rPr>
        <w:t>工作的发展战略、规划，推动发展全</w:t>
      </w:r>
      <w:r>
        <w:rPr>
          <w:rFonts w:hint="eastAsia" w:ascii="仿宋" w:hAnsi="仿宋" w:eastAsia="仿宋"/>
          <w:sz w:val="32"/>
          <w:szCs w:val="32"/>
          <w:lang w:val="en-US" w:eastAsia="zh-CN"/>
        </w:rPr>
        <w:t>县</w:t>
      </w:r>
      <w:r>
        <w:rPr>
          <w:rFonts w:hint="default" w:ascii="仿宋" w:hAnsi="仿宋" w:eastAsia="仿宋"/>
          <w:sz w:val="32"/>
          <w:szCs w:val="32"/>
        </w:rPr>
        <w:t>农业社会事业、农村公共服务、农村文化、农村基础设施和乡村治理，贯彻落实国家关于农村经济体制改革和巩固完善农村基本经营制度的政策，</w:t>
      </w:r>
      <w:r>
        <w:rPr>
          <w:rFonts w:hint="eastAsia" w:ascii="仿宋" w:hAnsi="仿宋" w:eastAsia="仿宋"/>
          <w:sz w:val="32"/>
          <w:szCs w:val="32"/>
        </w:rPr>
        <w:t>牵头组织改善农村人居环境，组织实施新农村建设。</w:t>
      </w:r>
      <w:r>
        <w:rPr>
          <w:rFonts w:hint="default" w:ascii="仿宋" w:hAnsi="仿宋" w:eastAsia="仿宋"/>
          <w:sz w:val="32"/>
          <w:szCs w:val="32"/>
        </w:rPr>
        <w:t>组织全</w:t>
      </w:r>
      <w:r>
        <w:rPr>
          <w:rFonts w:hint="eastAsia" w:ascii="仿宋" w:hAnsi="仿宋" w:eastAsia="仿宋"/>
          <w:sz w:val="32"/>
          <w:szCs w:val="32"/>
          <w:lang w:val="en-US" w:eastAsia="zh-CN"/>
        </w:rPr>
        <w:t>县</w:t>
      </w:r>
      <w:r>
        <w:rPr>
          <w:rFonts w:hint="default" w:ascii="仿宋" w:hAnsi="仿宋" w:eastAsia="仿宋"/>
          <w:sz w:val="32"/>
          <w:szCs w:val="32"/>
        </w:rPr>
        <w:t>农业资源区划工作，负责全</w:t>
      </w:r>
      <w:r>
        <w:rPr>
          <w:rFonts w:hint="eastAsia" w:ascii="仿宋" w:hAnsi="仿宋" w:eastAsia="仿宋"/>
          <w:sz w:val="32"/>
          <w:szCs w:val="32"/>
          <w:lang w:val="en-US" w:eastAsia="zh-CN"/>
        </w:rPr>
        <w:t>县</w:t>
      </w:r>
      <w:r>
        <w:rPr>
          <w:rFonts w:hint="default" w:ascii="仿宋" w:hAnsi="仿宋" w:eastAsia="仿宋"/>
          <w:sz w:val="32"/>
          <w:szCs w:val="32"/>
        </w:rPr>
        <w:t>农业</w:t>
      </w:r>
      <w:r>
        <w:rPr>
          <w:rFonts w:hint="eastAsia" w:ascii="仿宋" w:hAnsi="仿宋" w:eastAsia="仿宋"/>
          <w:sz w:val="32"/>
          <w:szCs w:val="32"/>
          <w:lang w:val="en-US" w:eastAsia="zh-CN"/>
        </w:rPr>
        <w:t>和粮食</w:t>
      </w:r>
      <w:r>
        <w:rPr>
          <w:rFonts w:hint="default" w:ascii="仿宋" w:hAnsi="仿宋" w:eastAsia="仿宋"/>
          <w:sz w:val="32"/>
          <w:szCs w:val="32"/>
        </w:rPr>
        <w:t>防灾减灾及农业动植物重大病虫害防治、农业投资管理等工作，推动全</w:t>
      </w:r>
      <w:r>
        <w:rPr>
          <w:rFonts w:hint="eastAsia" w:ascii="仿宋" w:hAnsi="仿宋" w:eastAsia="仿宋"/>
          <w:sz w:val="32"/>
          <w:szCs w:val="32"/>
          <w:lang w:val="en-US" w:eastAsia="zh-CN"/>
        </w:rPr>
        <w:t>县</w:t>
      </w:r>
      <w:r>
        <w:rPr>
          <w:rFonts w:hint="default" w:ascii="仿宋" w:hAnsi="仿宋" w:eastAsia="仿宋"/>
          <w:sz w:val="32"/>
          <w:szCs w:val="32"/>
        </w:rPr>
        <w:t>农业科技体制改革和农业科技创新体系建设，开展农业领域节能减排和废弃物资源化利用，统筹农业农村</w:t>
      </w:r>
      <w:r>
        <w:rPr>
          <w:rFonts w:hint="eastAsia" w:ascii="仿宋" w:hAnsi="仿宋" w:eastAsia="仿宋"/>
          <w:sz w:val="32"/>
          <w:szCs w:val="32"/>
          <w:lang w:val="en-US" w:eastAsia="zh-CN"/>
        </w:rPr>
        <w:t>和粮食</w:t>
      </w:r>
      <w:r>
        <w:rPr>
          <w:rFonts w:hint="default" w:ascii="仿宋" w:hAnsi="仿宋" w:eastAsia="仿宋"/>
          <w:sz w:val="32"/>
          <w:szCs w:val="32"/>
        </w:rPr>
        <w:t>人才，监督指导农业行业安全生产，牵头开展农业对外合作等工作职责</w:t>
      </w:r>
      <w:r>
        <w:rPr>
          <w:rFonts w:hint="eastAsia" w:ascii="仿宋" w:hAnsi="仿宋" w:eastAsia="仿宋"/>
          <w:sz w:val="32"/>
          <w:szCs w:val="32"/>
        </w:rPr>
        <w:t>承担全县</w:t>
      </w:r>
      <w:r>
        <w:rPr>
          <w:rFonts w:hint="eastAsia" w:ascii="仿宋" w:hAnsi="仿宋" w:eastAsia="仿宋"/>
          <w:sz w:val="32"/>
          <w:szCs w:val="32"/>
          <w:lang w:val="en-US" w:eastAsia="zh-CN"/>
        </w:rPr>
        <w:t>粮食储备及</w:t>
      </w:r>
      <w:r>
        <w:rPr>
          <w:rFonts w:hint="eastAsia" w:ascii="仿宋" w:hAnsi="仿宋" w:eastAsia="仿宋"/>
          <w:sz w:val="32"/>
          <w:szCs w:val="32"/>
        </w:rPr>
        <w:t>粮食流通的宏观调控具体工作,监测粮食供求变化并预警预测。</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 w:name="_Toc16481"/>
      <w:r>
        <w:rPr>
          <w:rFonts w:hint="eastAsia" w:ascii="黑体" w:hAnsi="黑体" w:eastAsia="黑体" w:cs="Times New Roman"/>
          <w:b w:val="0"/>
          <w:bCs/>
          <w:snapToGrid/>
          <w:kern w:val="2"/>
          <w:sz w:val="32"/>
          <w:szCs w:val="32"/>
          <w:lang w:val="en-US" w:eastAsia="zh-CN" w:bidi="ar-SA"/>
        </w:rPr>
        <w:t>二、项目基本情况</w:t>
      </w:r>
      <w:bookmarkEnd w:id="2"/>
    </w:p>
    <w:p>
      <w:pPr>
        <w:keepNext w:val="0"/>
        <w:keepLines w:val="0"/>
        <w:pageBreakBefore w:val="0"/>
        <w:wordWrap/>
        <w:overflowPunct/>
        <w:topLinePunct w:val="0"/>
        <w:bidi w:val="0"/>
        <w:spacing w:line="600" w:lineRule="exact"/>
        <w:ind w:left="0" w:leftChars="0" w:firstLine="643" w:firstLineChars="200"/>
        <w:rPr>
          <w:rFonts w:hint="eastAsia" w:ascii="楷体" w:hAnsi="楷体" w:eastAsia="楷体" w:cs="楷体"/>
          <w:b/>
          <w:bCs/>
          <w:sz w:val="32"/>
          <w:szCs w:val="32"/>
          <w:lang w:val="en-US" w:eastAsia="zh-CN"/>
        </w:rPr>
      </w:pPr>
      <w:bookmarkStart w:id="3" w:name="_Toc4350"/>
      <w:r>
        <w:rPr>
          <w:rFonts w:hint="eastAsia" w:ascii="楷体" w:hAnsi="楷体" w:eastAsia="楷体" w:cs="楷体"/>
          <w:b/>
          <w:bCs/>
          <w:sz w:val="32"/>
          <w:szCs w:val="32"/>
          <w:lang w:val="en-US" w:eastAsia="zh-CN"/>
        </w:rPr>
        <w:t>（一）项目概况</w:t>
      </w:r>
      <w:bookmarkEnd w:id="3"/>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bookmarkStart w:id="4" w:name="_Toc10651"/>
      <w:r>
        <w:rPr>
          <w:rFonts w:hint="eastAsia" w:ascii="仿宋" w:hAnsi="仿宋" w:eastAsia="仿宋"/>
          <w:sz w:val="32"/>
          <w:szCs w:val="32"/>
          <w:lang w:val="en-US" w:eastAsia="zh-CN"/>
        </w:rPr>
        <w:t>1、项目背景</w:t>
      </w:r>
      <w:bookmarkEnd w:id="4"/>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为贯彻落实党的十九届四中全会及2020年中央、省委、市委、县委一号文件精神，稳定全县农村经济增长，支持农业产业发展，加快乡村振兴步伐，确保如期实现全面小康，推进落实产业发展、农业招商、产业扶贫、</w:t>
      </w:r>
      <w:r>
        <w:rPr>
          <w:rFonts w:hint="eastAsia" w:ascii="仿宋" w:hAnsi="仿宋" w:eastAsia="仿宋"/>
          <w:sz w:val="32"/>
          <w:szCs w:val="32"/>
          <w:lang w:val="zh-CN" w:eastAsia="zh-CN"/>
        </w:rPr>
        <w:t>“三个</w:t>
      </w:r>
      <w:r>
        <w:rPr>
          <w:rFonts w:hint="eastAsia" w:ascii="仿宋" w:hAnsi="仿宋" w:eastAsia="仿宋"/>
          <w:sz w:val="32"/>
          <w:szCs w:val="32"/>
          <w:lang w:val="en-US" w:eastAsia="zh-CN"/>
        </w:rPr>
        <w:t>一”创建等工作。2020年6月，永修县人民政府结合本县实际情况，制度了《永修县关于加快农业产业发展暨</w:t>
      </w:r>
      <w:r>
        <w:rPr>
          <w:rFonts w:hint="eastAsia" w:ascii="仿宋" w:hAnsi="仿宋" w:eastAsia="仿宋"/>
          <w:sz w:val="32"/>
          <w:szCs w:val="32"/>
          <w:lang w:val="en-US" w:eastAsia="en-US"/>
        </w:rPr>
        <w:t>"</w:t>
      </w:r>
      <w:r>
        <w:rPr>
          <w:rFonts w:hint="eastAsia" w:ascii="仿宋" w:hAnsi="仿宋" w:eastAsia="仿宋"/>
          <w:sz w:val="32"/>
          <w:szCs w:val="32"/>
          <w:lang w:val="en-US" w:eastAsia="zh-CN"/>
        </w:rPr>
        <w:t>三个</w:t>
      </w:r>
      <w:r>
        <w:rPr>
          <w:rFonts w:hint="eastAsia" w:ascii="仿宋" w:hAnsi="仿宋" w:eastAsia="仿宋"/>
          <w:sz w:val="32"/>
          <w:szCs w:val="32"/>
          <w:lang w:val="en-US" w:eastAsia="en-US"/>
        </w:rPr>
        <w:t>一"</w:t>
      </w:r>
      <w:r>
        <w:rPr>
          <w:rFonts w:hint="eastAsia" w:ascii="仿宋" w:hAnsi="仿宋" w:eastAsia="仿宋"/>
          <w:sz w:val="32"/>
          <w:szCs w:val="32"/>
          <w:lang w:val="en-US" w:eastAsia="zh-CN"/>
        </w:rPr>
        <w:t>创建奖励办法》（永府办字〔2020）55号）。2022年4月，永修县人民政府</w:t>
      </w:r>
      <w:r>
        <w:rPr>
          <w:rFonts w:hint="eastAsia" w:ascii="仿宋" w:hAnsi="仿宋" w:eastAsia="仿宋"/>
          <w:sz w:val="32"/>
          <w:szCs w:val="32"/>
        </w:rPr>
        <w:t>制定</w:t>
      </w:r>
      <w:bookmarkStart w:id="5" w:name="bookmark6"/>
      <w:bookmarkStart w:id="6" w:name="bookmark8"/>
      <w:bookmarkStart w:id="7" w:name="bookmark7"/>
      <w:r>
        <w:rPr>
          <w:rFonts w:hint="eastAsia" w:ascii="仿宋" w:hAnsi="仿宋" w:eastAsia="仿宋"/>
          <w:sz w:val="32"/>
          <w:szCs w:val="32"/>
          <w:lang w:eastAsia="zh-CN"/>
        </w:rPr>
        <w:t>了《</w:t>
      </w:r>
      <w:r>
        <w:rPr>
          <w:rFonts w:hint="eastAsia" w:ascii="仿宋" w:hAnsi="仿宋" w:eastAsia="仿宋"/>
          <w:sz w:val="32"/>
          <w:szCs w:val="32"/>
        </w:rPr>
        <w:t>永修县有效应对疫情帮助各行各业纾困解难若干政策措施</w:t>
      </w:r>
      <w:bookmarkEnd w:id="5"/>
      <w:bookmarkEnd w:id="6"/>
      <w:bookmarkEnd w:id="7"/>
      <w:r>
        <w:rPr>
          <w:rFonts w:hint="eastAsia" w:ascii="仿宋" w:hAnsi="仿宋" w:eastAsia="仿宋"/>
          <w:sz w:val="32"/>
          <w:szCs w:val="32"/>
          <w:lang w:val="en-US" w:eastAsia="zh-CN"/>
        </w:rPr>
        <w:t>》，具体内容包括普惠性纾困扶持措施、农业纾困扶持措施等六类57条。</w:t>
      </w:r>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bookmarkStart w:id="8" w:name="_Toc6872"/>
      <w:r>
        <w:rPr>
          <w:rFonts w:hint="eastAsia" w:ascii="仿宋" w:hAnsi="仿宋" w:eastAsia="仿宋"/>
          <w:sz w:val="32"/>
          <w:szCs w:val="32"/>
          <w:lang w:val="en-US" w:eastAsia="zh-CN"/>
        </w:rPr>
        <w:t>2、项目主要内容</w:t>
      </w:r>
      <w:bookmarkEnd w:id="8"/>
    </w:p>
    <w:p>
      <w:pPr>
        <w:keepNext w:val="0"/>
        <w:keepLines w:val="0"/>
        <w:pageBreakBefore w:val="0"/>
        <w:wordWrap/>
        <w:overflowPunct/>
        <w:topLinePunct w:val="0"/>
        <w:bidi w:val="0"/>
        <w:spacing w:line="600" w:lineRule="exact"/>
        <w:ind w:left="0" w:leftChars="0" w:firstLine="640" w:firstLineChars="200"/>
        <w:jc w:val="both"/>
        <w:rPr>
          <w:rFonts w:hint="default" w:ascii="仿宋" w:hAnsi="仿宋" w:eastAsia="仿宋"/>
          <w:sz w:val="32"/>
          <w:szCs w:val="32"/>
          <w:lang w:val="en-US" w:eastAsia="zh-CN"/>
        </w:rPr>
      </w:pPr>
      <w:bookmarkStart w:id="9" w:name="_Toc18067"/>
      <w:r>
        <w:rPr>
          <w:rFonts w:hint="default" w:ascii="仿宋" w:hAnsi="仿宋" w:eastAsia="仿宋"/>
          <w:sz w:val="32"/>
          <w:szCs w:val="32"/>
          <w:lang w:val="en-US" w:eastAsia="zh-CN"/>
        </w:rPr>
        <w:t>根据</w:t>
      </w:r>
      <w:r>
        <w:rPr>
          <w:rFonts w:hint="default" w:ascii="仿宋" w:hAnsi="仿宋" w:eastAsia="仿宋"/>
          <w:sz w:val="32"/>
          <w:szCs w:val="32"/>
        </w:rPr>
        <w:t>《永修县关于加快农业产业发展暨</w:t>
      </w:r>
      <w:r>
        <w:rPr>
          <w:rFonts w:hint="default" w:ascii="仿宋" w:hAnsi="仿宋" w:eastAsia="仿宋"/>
          <w:sz w:val="32"/>
          <w:szCs w:val="32"/>
          <w:lang w:eastAsia="zh-CN"/>
        </w:rPr>
        <w:t>“</w:t>
      </w:r>
      <w:r>
        <w:rPr>
          <w:rFonts w:hint="default" w:ascii="仿宋" w:hAnsi="仿宋" w:eastAsia="仿宋"/>
          <w:sz w:val="32"/>
          <w:szCs w:val="32"/>
        </w:rPr>
        <w:t>三个一</w:t>
      </w:r>
      <w:r>
        <w:rPr>
          <w:rFonts w:hint="default" w:ascii="仿宋" w:hAnsi="仿宋" w:eastAsia="仿宋"/>
          <w:sz w:val="32"/>
          <w:szCs w:val="32"/>
          <w:lang w:eastAsia="zh-CN"/>
        </w:rPr>
        <w:t>”</w:t>
      </w:r>
      <w:r>
        <w:rPr>
          <w:rFonts w:hint="default" w:ascii="仿宋" w:hAnsi="仿宋" w:eastAsia="仿宋"/>
          <w:sz w:val="32"/>
          <w:szCs w:val="32"/>
        </w:rPr>
        <w:t>创建的奖励办法》</w:t>
      </w:r>
      <w:r>
        <w:rPr>
          <w:rFonts w:hint="default" w:ascii="仿宋" w:hAnsi="仿宋" w:eastAsia="仿宋"/>
          <w:sz w:val="32"/>
          <w:szCs w:val="32"/>
          <w:lang w:eastAsia="zh-CN"/>
        </w:rPr>
        <w:t>（</w:t>
      </w:r>
      <w:r>
        <w:rPr>
          <w:rFonts w:hint="default" w:ascii="仿宋" w:hAnsi="仿宋" w:eastAsia="仿宋"/>
          <w:sz w:val="32"/>
          <w:szCs w:val="32"/>
        </w:rPr>
        <w:t>永府办字〔2020〕</w:t>
      </w:r>
      <w:r>
        <w:rPr>
          <w:rFonts w:hint="default" w:ascii="仿宋" w:hAnsi="仿宋" w:eastAsia="仿宋"/>
          <w:sz w:val="32"/>
          <w:szCs w:val="32"/>
          <w:lang w:val="en-US" w:eastAsia="zh-CN"/>
        </w:rPr>
        <w:t>55</w:t>
      </w:r>
      <w:r>
        <w:rPr>
          <w:rFonts w:hint="default" w:ascii="仿宋" w:hAnsi="仿宋" w:eastAsia="仿宋"/>
          <w:sz w:val="32"/>
          <w:szCs w:val="32"/>
        </w:rPr>
        <w:t>号</w:t>
      </w:r>
      <w:r>
        <w:rPr>
          <w:rFonts w:hint="default" w:ascii="仿宋" w:hAnsi="仿宋" w:eastAsia="仿宋"/>
          <w:sz w:val="32"/>
          <w:szCs w:val="32"/>
          <w:lang w:eastAsia="zh-CN"/>
        </w:rPr>
        <w:t>）</w:t>
      </w:r>
      <w:r>
        <w:rPr>
          <w:rFonts w:hint="default" w:ascii="仿宋" w:hAnsi="仿宋" w:eastAsia="仿宋"/>
          <w:sz w:val="32"/>
          <w:szCs w:val="32"/>
          <w:lang w:val="en-US" w:eastAsia="zh-CN"/>
        </w:rPr>
        <w:t>文件精神</w:t>
      </w:r>
      <w:r>
        <w:rPr>
          <w:rFonts w:hint="eastAsia" w:ascii="仿宋" w:hAnsi="仿宋" w:eastAsia="仿宋"/>
          <w:sz w:val="32"/>
          <w:szCs w:val="32"/>
          <w:lang w:val="en-US" w:eastAsia="zh-CN"/>
        </w:rPr>
        <w:t>，</w:t>
      </w:r>
      <w:r>
        <w:rPr>
          <w:rFonts w:hint="default" w:ascii="仿宋" w:hAnsi="仿宋" w:eastAsia="仿宋"/>
          <w:sz w:val="32"/>
          <w:szCs w:val="32"/>
          <w:lang w:val="en-US" w:eastAsia="zh-CN"/>
        </w:rPr>
        <w:t>2022年度（2022年3月8日－2023年3月7日）</w:t>
      </w:r>
      <w:r>
        <w:rPr>
          <w:rFonts w:hint="eastAsia" w:ascii="仿宋" w:hAnsi="仿宋" w:eastAsia="仿宋"/>
          <w:sz w:val="32"/>
          <w:szCs w:val="32"/>
          <w:lang w:val="en-US" w:eastAsia="zh-CN"/>
        </w:rPr>
        <w:t>永修县农业农村</w:t>
      </w:r>
      <w:r>
        <w:rPr>
          <w:rFonts w:hint="default" w:ascii="仿宋" w:hAnsi="仿宋" w:eastAsia="仿宋"/>
          <w:sz w:val="32"/>
          <w:szCs w:val="32"/>
          <w:lang w:val="en-US" w:eastAsia="zh-CN"/>
        </w:rPr>
        <w:t>局接收到申请57项</w:t>
      </w:r>
      <w:r>
        <w:rPr>
          <w:rFonts w:hint="default" w:ascii="仿宋" w:hAnsi="仿宋" w:eastAsia="仿宋"/>
          <w:sz w:val="32"/>
          <w:szCs w:val="32"/>
          <w:lang w:eastAsia="zh-CN"/>
        </w:rPr>
        <w:t>。经</w:t>
      </w:r>
      <w:r>
        <w:rPr>
          <w:rFonts w:hint="default" w:ascii="仿宋" w:hAnsi="仿宋" w:eastAsia="仿宋"/>
          <w:sz w:val="32"/>
          <w:szCs w:val="32"/>
          <w:lang w:val="en-US" w:eastAsia="zh-CN"/>
        </w:rPr>
        <w:t>农业经营主体申请，</w:t>
      </w:r>
      <w:r>
        <w:rPr>
          <w:rFonts w:hint="default" w:ascii="仿宋" w:hAnsi="仿宋" w:eastAsia="仿宋"/>
          <w:sz w:val="32"/>
          <w:szCs w:val="32"/>
        </w:rPr>
        <w:t>乡镇</w:t>
      </w:r>
      <w:r>
        <w:rPr>
          <w:rFonts w:hint="default" w:ascii="仿宋" w:hAnsi="仿宋" w:eastAsia="仿宋"/>
          <w:sz w:val="32"/>
          <w:szCs w:val="32"/>
          <w:lang w:val="en-US" w:eastAsia="zh-CN"/>
        </w:rPr>
        <w:t>政府预</w:t>
      </w:r>
      <w:r>
        <w:rPr>
          <w:rFonts w:hint="default" w:ascii="仿宋" w:hAnsi="仿宋" w:eastAsia="仿宋"/>
          <w:sz w:val="32"/>
          <w:szCs w:val="32"/>
        </w:rPr>
        <w:t>审</w:t>
      </w:r>
      <w:r>
        <w:rPr>
          <w:rFonts w:hint="default" w:ascii="仿宋" w:hAnsi="仿宋" w:eastAsia="仿宋"/>
          <w:sz w:val="32"/>
          <w:szCs w:val="32"/>
          <w:lang w:eastAsia="zh-CN"/>
        </w:rPr>
        <w:t>，</w:t>
      </w:r>
      <w:r>
        <w:rPr>
          <w:rFonts w:hint="default" w:ascii="仿宋" w:hAnsi="仿宋" w:eastAsia="仿宋"/>
          <w:sz w:val="32"/>
          <w:szCs w:val="32"/>
        </w:rPr>
        <w:t>县农业农村局、财政局、审计局</w:t>
      </w:r>
      <w:r>
        <w:rPr>
          <w:rFonts w:hint="default" w:ascii="仿宋" w:hAnsi="仿宋" w:eastAsia="仿宋"/>
          <w:sz w:val="32"/>
          <w:szCs w:val="32"/>
          <w:lang w:eastAsia="zh-CN"/>
        </w:rPr>
        <w:t>等单位</w:t>
      </w:r>
      <w:r>
        <w:rPr>
          <w:rFonts w:hint="default" w:ascii="仿宋" w:hAnsi="仿宋" w:eastAsia="仿宋"/>
          <w:sz w:val="32"/>
          <w:szCs w:val="32"/>
        </w:rPr>
        <w:t>联审</w:t>
      </w:r>
      <w:r>
        <w:rPr>
          <w:rFonts w:hint="default" w:ascii="仿宋" w:hAnsi="仿宋" w:eastAsia="仿宋"/>
          <w:sz w:val="32"/>
          <w:szCs w:val="32"/>
          <w:lang w:eastAsia="zh-CN"/>
        </w:rPr>
        <w:t>，确定</w:t>
      </w:r>
      <w:r>
        <w:rPr>
          <w:rFonts w:hint="default" w:ascii="仿宋" w:hAnsi="仿宋" w:eastAsia="仿宋"/>
          <w:sz w:val="32"/>
          <w:szCs w:val="32"/>
          <w:highlight w:val="none"/>
          <w:lang w:val="en-US" w:eastAsia="zh-CN"/>
        </w:rPr>
        <w:t>2022年度</w:t>
      </w:r>
      <w:r>
        <w:rPr>
          <w:rFonts w:hint="default" w:ascii="仿宋" w:hAnsi="仿宋" w:eastAsia="仿宋"/>
          <w:sz w:val="32"/>
          <w:szCs w:val="32"/>
          <w:highlight w:val="none"/>
        </w:rPr>
        <w:t>农</w:t>
      </w:r>
      <w:r>
        <w:rPr>
          <w:rFonts w:hint="default" w:ascii="仿宋" w:hAnsi="仿宋" w:eastAsia="仿宋"/>
          <w:sz w:val="32"/>
          <w:szCs w:val="32"/>
        </w:rPr>
        <w:t>业产业发展暨“三个一”创建</w:t>
      </w:r>
      <w:r>
        <w:rPr>
          <w:rFonts w:hint="default" w:ascii="仿宋" w:hAnsi="仿宋" w:eastAsia="仿宋"/>
          <w:sz w:val="32"/>
          <w:szCs w:val="32"/>
          <w:lang w:val="en-US" w:eastAsia="zh-CN"/>
        </w:rPr>
        <w:t>奖励资金为241.2万元。</w:t>
      </w:r>
    </w:p>
    <w:p>
      <w:pPr>
        <w:keepNext w:val="0"/>
        <w:keepLines w:val="0"/>
        <w:pageBreakBefore w:val="0"/>
        <w:wordWrap/>
        <w:overflowPunct/>
        <w:topLinePunct w:val="0"/>
        <w:bidi w:val="0"/>
        <w:spacing w:line="600" w:lineRule="exact"/>
        <w:ind w:left="0" w:leftChars="0" w:firstLine="640" w:firstLineChars="200"/>
        <w:jc w:val="both"/>
        <w:rPr>
          <w:rFonts w:hint="default" w:ascii="仿宋" w:hAnsi="仿宋" w:eastAsia="仿宋"/>
          <w:sz w:val="32"/>
          <w:szCs w:val="32"/>
          <w:lang w:val="en-US" w:eastAsia="zh-CN"/>
        </w:rPr>
      </w:pPr>
      <w:r>
        <w:rPr>
          <w:rFonts w:hint="default" w:ascii="仿宋" w:hAnsi="仿宋" w:eastAsia="仿宋"/>
          <w:sz w:val="32"/>
          <w:szCs w:val="32"/>
          <w:lang w:val="en-US" w:eastAsia="zh-CN"/>
        </w:rPr>
        <w:t>根据《永修县人民政府关于印发永修县有效应对疫情帮助各行各业纾困解难若干政策措施的通知》（永府字〔2022〕24号）文件精神，2022年度符合农业纾困扶持措施第26条企业共4家，奖励资金25万元。</w:t>
      </w:r>
    </w:p>
    <w:p>
      <w:pPr>
        <w:keepNext w:val="0"/>
        <w:keepLines w:val="0"/>
        <w:pageBreakBefore w:val="0"/>
        <w:wordWrap/>
        <w:overflowPunct/>
        <w:topLinePunct w:val="0"/>
        <w:bidi w:val="0"/>
        <w:spacing w:line="600" w:lineRule="exact"/>
        <w:ind w:left="0" w:leftChars="0"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3、项目资金预算</w:t>
      </w:r>
    </w:p>
    <w:p>
      <w:pPr>
        <w:keepNext w:val="0"/>
        <w:keepLines w:val="0"/>
        <w:pageBreakBefore w:val="0"/>
        <w:wordWrap/>
        <w:overflowPunct/>
        <w:topLinePunct w:val="0"/>
        <w:bidi w:val="0"/>
        <w:spacing w:line="600" w:lineRule="exact"/>
        <w:ind w:left="0" w:leftChars="0"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2023年5月4日，永修县政府以永府办抄字</w:t>
      </w:r>
      <w:r>
        <w:rPr>
          <w:rFonts w:hint="default" w:ascii="仿宋" w:hAnsi="仿宋" w:eastAsia="仿宋"/>
          <w:sz w:val="32"/>
          <w:szCs w:val="32"/>
          <w:lang w:val="en-US" w:eastAsia="zh-CN"/>
        </w:rPr>
        <w:t>〔</w:t>
      </w:r>
      <w:r>
        <w:rPr>
          <w:rFonts w:hint="eastAsia" w:ascii="仿宋" w:hAnsi="仿宋" w:eastAsia="仿宋"/>
          <w:sz w:val="32"/>
          <w:szCs w:val="32"/>
          <w:lang w:val="en-US" w:eastAsia="zh-CN"/>
        </w:rPr>
        <w:t>2023</w:t>
      </w:r>
      <w:r>
        <w:rPr>
          <w:rFonts w:hint="default" w:ascii="仿宋" w:hAnsi="仿宋" w:eastAsia="仿宋"/>
          <w:sz w:val="32"/>
          <w:szCs w:val="32"/>
          <w:lang w:val="en-US" w:eastAsia="zh-CN"/>
        </w:rPr>
        <w:t>〕</w:t>
      </w:r>
      <w:r>
        <w:rPr>
          <w:rFonts w:hint="eastAsia" w:ascii="仿宋" w:hAnsi="仿宋" w:eastAsia="仿宋"/>
          <w:sz w:val="32"/>
          <w:szCs w:val="32"/>
          <w:lang w:val="en-US" w:eastAsia="zh-CN"/>
        </w:rPr>
        <w:t>189号文批复项目资金266.20万元，用于兑现奖励政策</w:t>
      </w:r>
      <w:r>
        <w:rPr>
          <w:rFonts w:hint="default" w:ascii="仿宋" w:hAnsi="仿宋" w:eastAsia="仿宋"/>
          <w:sz w:val="32"/>
          <w:szCs w:val="32"/>
          <w:lang w:val="en-US" w:eastAsia="zh-CN"/>
        </w:rPr>
        <w:t>。</w:t>
      </w:r>
    </w:p>
    <w:bookmarkEnd w:id="9"/>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1"/>
        <w:rPr>
          <w:rFonts w:hint="eastAsia" w:ascii="楷体_GB2312" w:hAnsi="楷体_GB2312" w:eastAsia="楷体_GB2312" w:cs="楷体_GB2312"/>
          <w:snapToGrid/>
          <w:kern w:val="2"/>
          <w:sz w:val="32"/>
          <w:szCs w:val="32"/>
          <w:lang w:val="en-US" w:eastAsia="zh-CN" w:bidi="ar-SA"/>
        </w:rPr>
      </w:pPr>
      <w:bookmarkStart w:id="10" w:name="_Toc29435"/>
      <w:bookmarkStart w:id="11" w:name="_Toc28204_WPSOffice_Level2"/>
      <w:r>
        <w:rPr>
          <w:rFonts w:hint="eastAsia" w:ascii="楷体_GB2312" w:hAnsi="楷体_GB2312" w:eastAsia="楷体_GB2312" w:cs="楷体_GB2312"/>
          <w:snapToGrid/>
          <w:kern w:val="2"/>
          <w:sz w:val="32"/>
          <w:szCs w:val="32"/>
          <w:lang w:val="en-US" w:eastAsia="zh-CN" w:bidi="ar-SA"/>
        </w:rPr>
        <w:t>（二）项目绩效目标</w:t>
      </w:r>
      <w:bookmarkEnd w:id="10"/>
      <w:bookmarkEnd w:id="11"/>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bookmarkStart w:id="12" w:name="_Toc30508_WPSOffice_Level3"/>
      <w:bookmarkStart w:id="13" w:name="_Toc5419"/>
      <w:r>
        <w:rPr>
          <w:rFonts w:hint="eastAsia" w:ascii="仿宋" w:hAnsi="仿宋" w:eastAsia="仿宋"/>
          <w:sz w:val="32"/>
          <w:szCs w:val="32"/>
          <w:lang w:val="en-US" w:eastAsia="zh-CN"/>
        </w:rPr>
        <w:t>1、项目总体目标</w:t>
      </w:r>
      <w:bookmarkEnd w:id="12"/>
      <w:bookmarkEnd w:id="13"/>
    </w:p>
    <w:p>
      <w:pPr>
        <w:keepNext w:val="0"/>
        <w:keepLines w:val="0"/>
        <w:pageBreakBefore w:val="0"/>
        <w:wordWrap/>
        <w:overflowPunct/>
        <w:topLinePunct w:val="0"/>
        <w:bidi w:val="0"/>
        <w:spacing w:line="600" w:lineRule="exact"/>
        <w:ind w:left="0" w:leftChars="0" w:firstLine="640" w:firstLineChars="200"/>
        <w:jc w:val="both"/>
        <w:rPr>
          <w:rFonts w:hint="default" w:ascii="仿宋" w:hAnsi="仿宋" w:eastAsia="仿宋"/>
          <w:sz w:val="32"/>
          <w:szCs w:val="32"/>
        </w:rPr>
      </w:pPr>
      <w:r>
        <w:rPr>
          <w:rFonts w:hint="eastAsia" w:ascii="仿宋" w:hAnsi="仿宋" w:eastAsia="仿宋"/>
          <w:sz w:val="32"/>
          <w:szCs w:val="32"/>
        </w:rPr>
        <w:t>推进农业产业规模进一步壮大，农业设施进一步健全，产业发展水平进一步提升，农产品质量安全有保障，实现乡村产业振兴。统筹疫情防控和经济社会发展，更大力度帮助我县各行各业渡过难关、恢复发展。</w:t>
      </w:r>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bookmarkStart w:id="14" w:name="bookmark50"/>
      <w:bookmarkEnd w:id="14"/>
      <w:bookmarkStart w:id="15" w:name="_Toc21969"/>
      <w:bookmarkStart w:id="16" w:name="_Toc8001_WPSOffice_Level3"/>
      <w:r>
        <w:rPr>
          <w:rFonts w:hint="eastAsia" w:ascii="仿宋" w:hAnsi="仿宋" w:eastAsia="仿宋"/>
          <w:sz w:val="32"/>
          <w:szCs w:val="32"/>
          <w:lang w:val="en-US" w:eastAsia="zh-CN"/>
        </w:rPr>
        <w:t>2、项目阶段性目标</w:t>
      </w:r>
      <w:bookmarkEnd w:id="15"/>
      <w:bookmarkEnd w:id="16"/>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rPr>
        <w:t>做好</w:t>
      </w:r>
      <w:r>
        <w:rPr>
          <w:rFonts w:hint="eastAsia" w:ascii="仿宋" w:hAnsi="仿宋" w:eastAsia="仿宋"/>
          <w:sz w:val="32"/>
          <w:szCs w:val="32"/>
          <w:lang w:val="en-US" w:eastAsia="zh-CN"/>
        </w:rPr>
        <w:t>2022年度“三个一”创建和纾困解难若干政策奖励资金</w:t>
      </w:r>
      <w:r>
        <w:rPr>
          <w:rFonts w:hint="eastAsia" w:ascii="仿宋" w:hAnsi="仿宋" w:eastAsia="仿宋"/>
          <w:sz w:val="32"/>
          <w:szCs w:val="32"/>
        </w:rPr>
        <w:t>评审和发放工作</w:t>
      </w:r>
      <w:r>
        <w:rPr>
          <w:rFonts w:hint="eastAsia" w:ascii="仿宋" w:hAnsi="仿宋" w:eastAsia="仿宋"/>
          <w:sz w:val="32"/>
          <w:szCs w:val="32"/>
          <w:lang w:eastAsia="zh-CN"/>
        </w:rPr>
        <w:t>，</w:t>
      </w:r>
      <w:r>
        <w:rPr>
          <w:rFonts w:hint="eastAsia" w:ascii="仿宋" w:hAnsi="仿宋" w:eastAsia="仿宋"/>
          <w:sz w:val="32"/>
          <w:szCs w:val="32"/>
          <w:lang w:val="en-US" w:eastAsia="zh-CN"/>
        </w:rPr>
        <w:t>确保奖励政策得到有效执行，奖励发放程序和标准符合相关文件规定。</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Times New Roman"/>
          <w:b w:val="0"/>
          <w:bCs/>
          <w:snapToGrid/>
          <w:kern w:val="2"/>
          <w:sz w:val="32"/>
          <w:szCs w:val="32"/>
          <w:lang w:val="en-US" w:eastAsia="zh-CN" w:bidi="ar-SA"/>
        </w:rPr>
      </w:pPr>
      <w:bookmarkStart w:id="17" w:name="_Toc1517"/>
      <w:r>
        <w:rPr>
          <w:rFonts w:hint="eastAsia" w:ascii="黑体" w:hAnsi="黑体" w:eastAsia="黑体" w:cs="Times New Roman"/>
          <w:b w:val="0"/>
          <w:bCs/>
          <w:snapToGrid/>
          <w:kern w:val="2"/>
          <w:sz w:val="32"/>
          <w:szCs w:val="32"/>
          <w:lang w:val="en-US" w:eastAsia="zh-CN" w:bidi="ar-SA"/>
        </w:rPr>
        <w:t>三、</w:t>
      </w:r>
      <w:bookmarkEnd w:id="17"/>
      <w:r>
        <w:rPr>
          <w:rFonts w:hint="eastAsia" w:ascii="黑体" w:hAnsi="黑体" w:eastAsia="黑体" w:cs="Times New Roman"/>
          <w:b w:val="0"/>
          <w:bCs/>
          <w:snapToGrid/>
          <w:kern w:val="2"/>
          <w:sz w:val="32"/>
          <w:szCs w:val="32"/>
          <w:lang w:val="en-US" w:eastAsia="zh-CN" w:bidi="ar-SA"/>
        </w:rPr>
        <w:t>奖补资金兑现过程中存在的问题</w:t>
      </w:r>
    </w:p>
    <w:p>
      <w:pPr>
        <w:keepNext w:val="0"/>
        <w:keepLines w:val="0"/>
        <w:pageBreakBefore w:val="0"/>
        <w:wordWrap/>
        <w:overflowPunct/>
        <w:topLinePunct w:val="0"/>
        <w:bidi w:val="0"/>
        <w:spacing w:line="600" w:lineRule="exact"/>
        <w:ind w:left="0" w:leftChars="0"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根据《永修县关于加快农业产业发展暨</w:t>
      </w:r>
      <w:r>
        <w:rPr>
          <w:rFonts w:hint="eastAsia" w:ascii="仿宋" w:hAnsi="仿宋" w:eastAsia="仿宋"/>
          <w:sz w:val="32"/>
          <w:szCs w:val="32"/>
          <w:lang w:val="en-US" w:eastAsia="en-US"/>
        </w:rPr>
        <w:t>"</w:t>
      </w:r>
      <w:r>
        <w:rPr>
          <w:rFonts w:hint="eastAsia" w:ascii="仿宋" w:hAnsi="仿宋" w:eastAsia="仿宋"/>
          <w:sz w:val="32"/>
          <w:szCs w:val="32"/>
          <w:lang w:val="en-US" w:eastAsia="zh-CN"/>
        </w:rPr>
        <w:t>三个</w:t>
      </w:r>
      <w:r>
        <w:rPr>
          <w:rFonts w:hint="eastAsia" w:ascii="仿宋" w:hAnsi="仿宋" w:eastAsia="仿宋"/>
          <w:sz w:val="32"/>
          <w:szCs w:val="32"/>
          <w:lang w:val="en-US" w:eastAsia="en-US"/>
        </w:rPr>
        <w:t>一"</w:t>
      </w:r>
      <w:r>
        <w:rPr>
          <w:rFonts w:hint="eastAsia" w:ascii="仿宋" w:hAnsi="仿宋" w:eastAsia="仿宋"/>
          <w:sz w:val="32"/>
          <w:szCs w:val="32"/>
          <w:lang w:val="en-US" w:eastAsia="zh-CN"/>
        </w:rPr>
        <w:t>创建奖励办法》及《永修县有效应对疫情帮助各行各业纾困解难若干政策措施》等文件精神，我们对本项目运行过程的合规性进行了审核。问题如下：</w:t>
      </w:r>
    </w:p>
    <w:p>
      <w:pPr>
        <w:keepNext w:val="0"/>
        <w:keepLines w:val="0"/>
        <w:pageBreakBefore w:val="0"/>
        <w:numPr>
          <w:ilvl w:val="0"/>
          <w:numId w:val="1"/>
        </w:numPr>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bookmarkStart w:id="18" w:name="_Toc10336"/>
      <w:r>
        <w:rPr>
          <w:rFonts w:hint="eastAsia" w:ascii="仿宋" w:hAnsi="仿宋" w:eastAsia="仿宋"/>
          <w:sz w:val="32"/>
          <w:szCs w:val="32"/>
          <w:lang w:val="en-US" w:eastAsia="zh-CN"/>
        </w:rPr>
        <w:t>奖补项目与文件规定不符。</w:t>
      </w:r>
    </w:p>
    <w:p>
      <w:pPr>
        <w:keepNext w:val="0"/>
        <w:keepLines w:val="0"/>
        <w:pageBreakBefore w:val="0"/>
        <w:numPr>
          <w:ilvl w:val="0"/>
          <w:numId w:val="0"/>
        </w:numPr>
        <w:wordWrap/>
        <w:overflowPunct/>
        <w:topLinePunct w:val="0"/>
        <w:bidi w:val="0"/>
        <w:spacing w:line="600" w:lineRule="exact"/>
        <w:ind w:firstLine="640" w:firstLineChars="200"/>
        <w:jc w:val="both"/>
        <w:rPr>
          <w:rFonts w:hint="eastAsia" w:ascii="仿宋" w:hAnsi="仿宋" w:eastAsia="仿宋"/>
          <w:sz w:val="32"/>
          <w:szCs w:val="32"/>
          <w:lang w:val="en-US" w:eastAsia="zh-CN"/>
        </w:rPr>
      </w:pPr>
      <w:r>
        <w:rPr>
          <w:rFonts w:hint="default" w:ascii="仿宋" w:hAnsi="仿宋" w:eastAsia="仿宋"/>
          <w:sz w:val="32"/>
          <w:szCs w:val="32"/>
          <w:lang w:val="en-US" w:eastAsia="zh-CN"/>
        </w:rPr>
        <w:t>江西羲农实业发展有限公司永修县分公司中草药产业奖补</w:t>
      </w:r>
      <w:r>
        <w:rPr>
          <w:rFonts w:hint="eastAsia" w:ascii="仿宋" w:hAnsi="仿宋" w:eastAsia="仿宋"/>
          <w:sz w:val="32"/>
          <w:szCs w:val="32"/>
          <w:lang w:val="en-US" w:eastAsia="zh-CN"/>
        </w:rPr>
        <w:t>10万元，奖补项目为新增葛根种植500亩。但葛根不属于奖补文件规定的重点中草药范围。</w:t>
      </w:r>
    </w:p>
    <w:p>
      <w:pPr>
        <w:keepNext w:val="0"/>
        <w:keepLines w:val="0"/>
        <w:pageBreakBefore w:val="0"/>
        <w:numPr>
          <w:ilvl w:val="0"/>
          <w:numId w:val="1"/>
        </w:numPr>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奖补佐证材料不足。</w:t>
      </w:r>
    </w:p>
    <w:p>
      <w:pPr>
        <w:keepNext w:val="0"/>
        <w:keepLines w:val="0"/>
        <w:pageBreakBefore w:val="0"/>
        <w:numPr>
          <w:ilvl w:val="0"/>
          <w:numId w:val="0"/>
        </w:numPr>
        <w:wordWrap/>
        <w:overflowPunct/>
        <w:topLinePunct w:val="0"/>
        <w:bidi w:val="0"/>
        <w:spacing w:line="60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奖补文件规定的“建成时段的佐证材料”不完整，如江西省蟾蛭药业有限公司申报种植射干和白芷410亩奖补资金8.2万元，奖补材料中有播种图片，但播种后幼苗及植物成活情况图片没有。且现场踏勘发现，江西省蟾蛭药业有限公司的白芷和射干两种中草药种植地块后期管护不到</w:t>
      </w:r>
      <w:r>
        <w:rPr>
          <w:rFonts w:hint="eastAsia" w:ascii="仿宋" w:hAnsi="仿宋" w:eastAsia="仿宋"/>
          <w:color w:val="auto"/>
          <w:sz w:val="32"/>
          <w:szCs w:val="32"/>
          <w:lang w:val="en-US" w:eastAsia="zh-CN"/>
        </w:rPr>
        <w:t>位，白芷未见成活植株，杂草</w:t>
      </w:r>
      <w:r>
        <w:rPr>
          <w:rFonts w:hint="eastAsia" w:ascii="仿宋" w:hAnsi="仿宋" w:eastAsia="仿宋"/>
          <w:sz w:val="32"/>
          <w:szCs w:val="32"/>
          <w:lang w:val="en-US" w:eastAsia="zh-CN"/>
        </w:rPr>
        <w:t>丛生，无经济效益。</w:t>
      </w:r>
    </w:p>
    <w:p>
      <w:pPr>
        <w:keepNext w:val="0"/>
        <w:keepLines w:val="0"/>
        <w:pageBreakBefore w:val="0"/>
        <w:numPr>
          <w:ilvl w:val="0"/>
          <w:numId w:val="1"/>
        </w:numPr>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奖补公示不规范</w:t>
      </w:r>
    </w:p>
    <w:p>
      <w:pPr>
        <w:keepNext w:val="0"/>
        <w:keepLines w:val="0"/>
        <w:pageBreakBefore w:val="0"/>
        <w:numPr>
          <w:ilvl w:val="0"/>
          <w:numId w:val="2"/>
        </w:numPr>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奖补公示路径不符、内容不全。</w:t>
      </w:r>
    </w:p>
    <w:p>
      <w:pPr>
        <w:keepNext w:val="0"/>
        <w:keepLines w:val="0"/>
        <w:pageBreakBefore w:val="0"/>
        <w:numPr>
          <w:ilvl w:val="0"/>
          <w:numId w:val="0"/>
        </w:numPr>
        <w:wordWrap/>
        <w:overflowPunct/>
        <w:topLinePunct w:val="0"/>
        <w:bidi w:val="0"/>
        <w:spacing w:line="60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奖补公示文件不是在网站公示栏中公示，是选择在部门信息栏目中公开，公示文件中没有问题及意见投诉通道（接受投诉的联系人及联系电话）。</w:t>
      </w:r>
    </w:p>
    <w:p>
      <w:pPr>
        <w:keepNext w:val="0"/>
        <w:keepLines w:val="0"/>
        <w:pageBreakBefore w:val="0"/>
        <w:wordWrap/>
        <w:overflowPunct/>
        <w:topLinePunct w:val="0"/>
        <w:bidi w:val="0"/>
        <w:spacing w:line="600" w:lineRule="exact"/>
        <w:ind w:left="0" w:leftChars="0"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2、奖补兑付程序颠倒</w:t>
      </w:r>
    </w:p>
    <w:p>
      <w:pPr>
        <w:keepNext w:val="0"/>
        <w:keepLines w:val="0"/>
        <w:pageBreakBefore w:val="0"/>
        <w:wordWrap/>
        <w:overflowPunct/>
        <w:topLinePunct w:val="0"/>
        <w:bidi w:val="0"/>
        <w:spacing w:line="60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奖补兑付过程中，2023年3月27日永修县农业局申请资金，2023年5月4日县政府办抄告通知财政拨付资金，2023年5月10日在</w:t>
      </w:r>
      <w:r>
        <w:rPr>
          <w:rFonts w:hint="eastAsia" w:ascii="仿宋" w:hAnsi="仿宋" w:eastAsia="仿宋"/>
          <w:color w:val="auto"/>
          <w:sz w:val="32"/>
          <w:szCs w:val="32"/>
          <w:lang w:val="en-US" w:eastAsia="zh-CN"/>
        </w:rPr>
        <w:t>永修县政府网站公示，与兑付程序的“先公示、再申请、后兑付”程序颠倒，</w:t>
      </w:r>
      <w:r>
        <w:rPr>
          <w:rFonts w:hint="eastAsia" w:ascii="仿宋" w:hAnsi="仿宋" w:eastAsia="仿宋"/>
          <w:sz w:val="32"/>
          <w:szCs w:val="32"/>
          <w:lang w:val="en-US" w:eastAsia="zh-CN"/>
        </w:rPr>
        <w:t>不符合《办法》中第九条第（四）项规定，“县级奖励资金来源由县财政统筹安排。县业务主管部门依据公示无异的审核结果，确定资金总额，向县政府申请资金，再依照财务程序及要求支付奖励对象。”</w:t>
      </w:r>
    </w:p>
    <w:bookmarkEnd w:id="18"/>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19" w:name="_Toc7810"/>
      <w:r>
        <w:rPr>
          <w:rFonts w:hint="eastAsia" w:ascii="黑体" w:hAnsi="黑体" w:eastAsia="黑体" w:cs="Times New Roman"/>
          <w:b w:val="0"/>
          <w:bCs/>
          <w:snapToGrid/>
          <w:kern w:val="2"/>
          <w:sz w:val="32"/>
          <w:szCs w:val="32"/>
          <w:lang w:val="en-US" w:eastAsia="zh-CN" w:bidi="ar-SA"/>
        </w:rPr>
        <w:t>四、项目支出绩效目标执行监控分析</w:t>
      </w:r>
      <w:bookmarkEnd w:id="19"/>
    </w:p>
    <w:p>
      <w:pPr>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0" w:name="_Toc26829"/>
      <w:r>
        <w:rPr>
          <w:rFonts w:hint="eastAsia" w:ascii="楷体_GB2312" w:hAnsi="楷体_GB2312" w:eastAsia="楷体_GB2312" w:cs="楷体_GB2312"/>
          <w:snapToGrid/>
          <w:kern w:val="2"/>
          <w:sz w:val="32"/>
          <w:szCs w:val="32"/>
          <w:lang w:val="en-US" w:eastAsia="zh-CN" w:bidi="ar-SA"/>
        </w:rPr>
        <w:t>(一)项目资金情况分析</w:t>
      </w:r>
      <w:bookmarkEnd w:id="2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本项目预算资金266.20万元，截止2023年6月30日，永修县农业农村局已收到项目资金266.20万元，已发放奖补资金206.2万元，占比77.46%。</w:t>
      </w:r>
    </w:p>
    <w:p>
      <w:pPr>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1" w:name="_Toc6346"/>
      <w:r>
        <w:rPr>
          <w:rFonts w:hint="eastAsia" w:ascii="楷体_GB2312" w:hAnsi="楷体_GB2312" w:eastAsia="楷体_GB2312" w:cs="楷体_GB2312"/>
          <w:snapToGrid/>
          <w:kern w:val="2"/>
          <w:sz w:val="32"/>
          <w:szCs w:val="32"/>
          <w:lang w:val="en-US" w:eastAsia="zh-CN" w:bidi="ar-SA"/>
        </w:rPr>
        <w:t>(二)项目组织实施情况分析</w:t>
      </w:r>
      <w:bookmarkEnd w:id="2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outlineLvl w:val="2"/>
        <w:rPr>
          <w:rFonts w:hint="default" w:ascii="仿宋" w:hAnsi="仿宋" w:eastAsia="仿宋" w:cs="仿宋"/>
          <w:spacing w:val="-9"/>
          <w:sz w:val="32"/>
          <w:szCs w:val="32"/>
          <w:lang w:val="en-US" w:eastAsia="zh-CN"/>
        </w:rPr>
      </w:pPr>
      <w:bookmarkStart w:id="22" w:name="_Toc16874"/>
      <w:r>
        <w:rPr>
          <w:rFonts w:hint="eastAsia" w:ascii="仿宋" w:hAnsi="仿宋" w:eastAsia="仿宋" w:cs="仿宋"/>
          <w:spacing w:val="-9"/>
          <w:sz w:val="32"/>
          <w:szCs w:val="32"/>
          <w:lang w:val="en-US" w:eastAsia="zh-CN"/>
        </w:rPr>
        <w:t>1.管理制度建设情况</w:t>
      </w:r>
      <w:bookmarkEnd w:id="22"/>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永修县政府制订了《永修县人民政府办公室关于印发永修县关于加快农业产业发展暨“三个一”创建奖励办法》、永修县农业农村局根据县政府文件制度了《永修县农业农村局实施操作细则》，使奖补发放执行有操作规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23" w:name="_Toc10805"/>
      <w:r>
        <w:rPr>
          <w:rFonts w:hint="eastAsia" w:ascii="仿宋" w:hAnsi="仿宋" w:eastAsia="仿宋" w:cs="仿宋"/>
          <w:spacing w:val="-9"/>
          <w:sz w:val="32"/>
          <w:szCs w:val="32"/>
          <w:lang w:val="en-US" w:eastAsia="zh-CN"/>
        </w:rPr>
        <w:t>2.制度执行情况</w:t>
      </w:r>
      <w:bookmarkEnd w:id="23"/>
    </w:p>
    <w:p>
      <w:pPr>
        <w:keepNext w:val="0"/>
        <w:keepLines w:val="0"/>
        <w:pageBreakBefore w:val="0"/>
        <w:widowControl/>
        <w:kinsoku/>
        <w:wordWrap/>
        <w:overflowPunct/>
        <w:topLinePunct w:val="0"/>
        <w:autoSpaceDE/>
        <w:autoSpaceDN/>
        <w:bidi w:val="0"/>
        <w:adjustRightInd/>
        <w:snapToGrid/>
        <w:spacing w:line="600" w:lineRule="exact"/>
        <w:ind w:left="0" w:leftChars="0" w:firstLine="604" w:firstLineChars="200"/>
        <w:jc w:val="both"/>
        <w:textAlignment w:val="auto"/>
        <w:outlineLvl w:val="0"/>
        <w:rPr>
          <w:rFonts w:hint="default" w:ascii="黑体" w:hAnsi="黑体" w:eastAsia="黑体" w:cs="Times New Roman"/>
          <w:b w:val="0"/>
          <w:bCs/>
          <w:snapToGrid/>
          <w:kern w:val="2"/>
          <w:sz w:val="32"/>
          <w:szCs w:val="32"/>
          <w:lang w:val="en-US" w:eastAsia="zh-CN" w:bidi="ar-SA"/>
        </w:rPr>
      </w:pPr>
      <w:r>
        <w:rPr>
          <w:rFonts w:hint="eastAsia" w:ascii="仿宋" w:hAnsi="仿宋" w:eastAsia="仿宋" w:cs="仿宋"/>
          <w:spacing w:val="-9"/>
          <w:sz w:val="32"/>
          <w:szCs w:val="32"/>
          <w:lang w:val="en-US" w:eastAsia="zh-CN"/>
        </w:rPr>
        <w:t>本项目资金支付基本遵守了相关法律法规和相关管理规定，但执行中也出现一些偏差和失误，详见本报告“三、奖补资金兑现过程中的问题”部分。</w:t>
      </w:r>
    </w:p>
    <w:p>
      <w:pPr>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4" w:name="_Toc22914"/>
      <w:r>
        <w:rPr>
          <w:rFonts w:hint="eastAsia" w:ascii="楷体_GB2312" w:hAnsi="楷体_GB2312" w:eastAsia="楷体_GB2312" w:cs="楷体_GB2312"/>
          <w:snapToGrid/>
          <w:kern w:val="2"/>
          <w:sz w:val="32"/>
          <w:szCs w:val="32"/>
          <w:lang w:val="en-US" w:eastAsia="zh-CN" w:bidi="ar-SA"/>
        </w:rPr>
        <w:t>(三)项目绩效完成情况分析</w:t>
      </w:r>
      <w:bookmarkEnd w:id="2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25" w:name="_Toc6525"/>
      <w:r>
        <w:rPr>
          <w:rFonts w:hint="eastAsia" w:ascii="仿宋" w:hAnsi="仿宋" w:eastAsia="仿宋" w:cs="仿宋"/>
          <w:spacing w:val="-9"/>
          <w:sz w:val="32"/>
          <w:szCs w:val="32"/>
          <w:lang w:val="en-US" w:eastAsia="zh-CN"/>
        </w:rPr>
        <w:t>1.项目实际产出情况</w:t>
      </w:r>
      <w:bookmarkEnd w:id="25"/>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（1）项目产出数量情况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截至2023年6月30日，项目产出数量情况见表一。</w:t>
      </w:r>
    </w:p>
    <w:p>
      <w:pPr>
        <w:pStyle w:val="14"/>
        <w:keepNext w:val="0"/>
        <w:keepLines w:val="0"/>
        <w:pageBreakBefore w:val="0"/>
        <w:wordWrap/>
        <w:overflowPunct/>
        <w:topLinePunct w:val="0"/>
        <w:bidi w:val="0"/>
        <w:spacing w:line="600" w:lineRule="exact"/>
        <w:ind w:left="0" w:leftChars="0"/>
        <w:jc w:val="center"/>
        <w:rPr>
          <w:rFonts w:hint="default"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表一：项目产</w:t>
      </w:r>
      <w:r>
        <w:rPr>
          <w:rFonts w:hint="eastAsia" w:ascii="仿宋" w:hAnsi="仿宋" w:eastAsia="仿宋" w:cs="仿宋"/>
          <w:color w:val="auto"/>
          <w:spacing w:val="-9"/>
          <w:sz w:val="24"/>
          <w:szCs w:val="24"/>
          <w:lang w:val="en-US" w:eastAsia="zh-CN"/>
        </w:rPr>
        <w:t>出</w:t>
      </w:r>
      <w:r>
        <w:rPr>
          <w:rFonts w:hint="eastAsia" w:ascii="仿宋" w:hAnsi="仿宋" w:eastAsia="仿宋" w:cs="仿宋"/>
          <w:snapToGrid w:val="0"/>
          <w:color w:val="auto"/>
          <w:spacing w:val="-9"/>
          <w:kern w:val="0"/>
          <w:sz w:val="24"/>
          <w:szCs w:val="24"/>
          <w:lang w:val="en-US" w:eastAsia="zh-CN"/>
        </w:rPr>
        <w:t>数量情况表</w:t>
      </w:r>
    </w:p>
    <w:tbl>
      <w:tblPr>
        <w:tblStyle w:val="9"/>
        <w:tblW w:w="8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573"/>
        <w:gridCol w:w="1546"/>
        <w:gridCol w:w="1363"/>
        <w:gridCol w:w="1055"/>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序号</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奖补项目</w:t>
            </w: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bidi="ar"/>
              </w:rPr>
              <w:t>目标值</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1-6月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完成数量</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目标完成率</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新增中药材面积</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≥1140亩</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640亩</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不含葛根500亩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新增茶叶种植面积</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≥110亩</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110亩</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新建烘干设备套数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新增干燥面积</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≥1010.43㎡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1010.43㎡</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新增省级合作社数量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新增市级合作社数量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新增市级家庭农场数量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新增省级龙头企业数量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新增市级龙头企业数量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新增绿色食品认证个数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≥20个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20个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绿色食品续展个数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新增有机农产品认证个数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13</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有机农产品再认证个数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14</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创建省级农业现代产业园个数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snapToGrid w:val="0"/>
                <w:color w:val="auto"/>
                <w:kern w:val="0"/>
                <w:sz w:val="21"/>
                <w:szCs w:val="21"/>
                <w:highlight w:val="none"/>
                <w:u w:val="none"/>
                <w:shd w:val="clear"/>
                <w:lang w:val="en-US" w:eastAsia="zh-CN" w:bidi="ar"/>
              </w:rPr>
              <w:t>1个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both"/>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待验收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省级“新农人”创业大赛获奖企业数量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snapToGrid w:val="0"/>
                <w:color w:val="000000"/>
                <w:kern w:val="0"/>
                <w:sz w:val="21"/>
                <w:szCs w:val="21"/>
                <w:highlight w:val="none"/>
                <w:u w:val="none"/>
                <w:lang w:val="en-US" w:eastAsia="zh-CN" w:bidi="ar"/>
              </w:rPr>
              <w:t>1个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申请资料不全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16</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省级评定为二十大农产品区域公用品牌企业数量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snapToGrid w:val="0"/>
                <w:color w:val="000000"/>
                <w:kern w:val="0"/>
                <w:sz w:val="21"/>
                <w:szCs w:val="21"/>
                <w:highlight w:val="none"/>
                <w:u w:val="none"/>
                <w:lang w:val="en-US" w:eastAsia="zh-CN" w:bidi="ar"/>
              </w:rPr>
              <w:t>1个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申请资料不全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17</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获省级企业产品品牌百强榜企业数量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18</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获赣鄱正品企业数量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0" w:line="300" w:lineRule="exact"/>
              <w:ind w:left="0" w:leftChars="0"/>
              <w:jc w:val="center"/>
              <w:rPr>
                <w:rFonts w:hint="eastAsia" w:ascii="仿宋" w:hAnsi="仿宋" w:eastAsia="仿宋" w:cs="仿宋"/>
                <w:i w:val="0"/>
                <w:iCs w:val="0"/>
                <w:color w:val="000000"/>
                <w:sz w:val="21"/>
                <w:szCs w:val="21"/>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（2）项目产出质量情况</w:t>
      </w:r>
    </w:p>
    <w:p>
      <w:pPr>
        <w:keepNext w:val="0"/>
        <w:keepLines w:val="0"/>
        <w:pageBreakBefore w:val="0"/>
        <w:widowControl/>
        <w:kinsoku/>
        <w:wordWrap/>
        <w:overflowPunct/>
        <w:topLinePunct w:val="0"/>
        <w:autoSpaceDE/>
        <w:autoSpaceDN/>
        <w:bidi w:val="0"/>
        <w:adjustRightInd/>
        <w:snapToGrid/>
        <w:spacing w:line="600" w:lineRule="exact"/>
        <w:ind w:left="0" w:leftChars="0" w:firstLine="604" w:firstLineChars="200"/>
        <w:jc w:val="both"/>
        <w:textAlignment w:val="auto"/>
        <w:outlineLvl w:val="0"/>
        <w:rPr>
          <w:rFonts w:hint="eastAsia" w:ascii="宋体" w:hAnsi="宋体" w:eastAsia="宋体" w:cs="宋体"/>
          <w:i w:val="0"/>
          <w:iCs w:val="0"/>
          <w:snapToGrid w:val="0"/>
          <w:color w:val="000000"/>
          <w:kern w:val="0"/>
          <w:sz w:val="18"/>
          <w:szCs w:val="18"/>
          <w:u w:val="none"/>
          <w:lang w:val="en-US" w:eastAsia="zh-CN" w:bidi="ar"/>
        </w:rPr>
      </w:pPr>
      <w:r>
        <w:rPr>
          <w:rFonts w:hint="eastAsia" w:ascii="仿宋" w:hAnsi="仿宋" w:eastAsia="仿宋" w:cs="仿宋"/>
          <w:spacing w:val="-9"/>
          <w:sz w:val="32"/>
          <w:szCs w:val="32"/>
          <w:lang w:val="en-US" w:eastAsia="zh-CN"/>
        </w:rPr>
        <w:t>①项目验收合格率。</w:t>
      </w:r>
      <w:r>
        <w:rPr>
          <w:rFonts w:hint="eastAsia" w:ascii="仿宋" w:hAnsi="仿宋" w:eastAsia="仿宋" w:cs="仿宋"/>
          <w:spacing w:val="-9"/>
          <w:sz w:val="32"/>
          <w:szCs w:val="32"/>
          <w:highlight w:val="none"/>
          <w:lang w:val="en-US" w:eastAsia="zh-CN"/>
        </w:rPr>
        <w:t>已验收项目15类，合格14类，“新增中药材面积”类别中1个项目验收不合格</w:t>
      </w:r>
      <w:r>
        <w:rPr>
          <w:rFonts w:hint="eastAsia" w:eastAsia="宋体"/>
          <w:lang w:eastAsia="zh-CN"/>
        </w:rPr>
        <w:t>，</w:t>
      </w:r>
      <w:r>
        <w:rPr>
          <w:rFonts w:hint="eastAsia" w:ascii="仿宋" w:hAnsi="仿宋" w:eastAsia="仿宋" w:cs="仿宋"/>
          <w:spacing w:val="-9"/>
          <w:sz w:val="32"/>
          <w:szCs w:val="32"/>
          <w:lang w:val="en-US" w:eastAsia="zh-CN"/>
        </w:rPr>
        <w:t>合格率93.33%。</w:t>
      </w:r>
    </w:p>
    <w:p>
      <w:pPr>
        <w:keepNext w:val="0"/>
        <w:keepLines w:val="0"/>
        <w:pageBreakBefore w:val="0"/>
        <w:widowControl/>
        <w:kinsoku/>
        <w:wordWrap/>
        <w:overflowPunct/>
        <w:topLinePunct w:val="0"/>
        <w:autoSpaceDE/>
        <w:autoSpaceDN/>
        <w:bidi w:val="0"/>
        <w:adjustRightInd/>
        <w:snapToGrid/>
        <w:spacing w:line="600" w:lineRule="exact"/>
        <w:ind w:left="0" w:leftChars="0" w:firstLine="604" w:firstLineChars="200"/>
        <w:jc w:val="both"/>
        <w:textAlignment w:val="auto"/>
        <w:outlineLvl w:val="0"/>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②资金支付准确率。已经支付奖补资金206.2万元，发放错误的有</w:t>
      </w:r>
      <w:r>
        <w:rPr>
          <w:rFonts w:hint="eastAsia" w:ascii="仿宋" w:hAnsi="仿宋" w:eastAsia="仿宋" w:cs="仿宋"/>
          <w:spacing w:val="-9"/>
          <w:sz w:val="32"/>
          <w:szCs w:val="32"/>
          <w:highlight w:val="none"/>
          <w:lang w:val="en-US" w:eastAsia="zh-CN"/>
        </w:rPr>
        <w:t>10万元“新增中药材面积”（葛根不属于奖补范围），资金支付准确率95.15%。</w:t>
      </w:r>
    </w:p>
    <w:p>
      <w:pPr>
        <w:keepNext w:val="0"/>
        <w:keepLines w:val="0"/>
        <w:pageBreakBefore w:val="0"/>
        <w:widowControl/>
        <w:kinsoku/>
        <w:wordWrap/>
        <w:overflowPunct/>
        <w:topLinePunct w:val="0"/>
        <w:autoSpaceDE/>
        <w:autoSpaceDN/>
        <w:bidi w:val="0"/>
        <w:adjustRightInd/>
        <w:snapToGrid/>
        <w:spacing w:line="600" w:lineRule="exact"/>
        <w:ind w:left="0" w:leftChars="0" w:firstLine="604" w:firstLineChars="200"/>
        <w:jc w:val="both"/>
        <w:textAlignment w:val="auto"/>
        <w:outlineLvl w:val="0"/>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③奖补资金发放公示率。仅在永修县政府网站公开，未提供项目所在地乡镇公示公告栏等其他媒体公示资料。</w:t>
      </w:r>
    </w:p>
    <w:p>
      <w:pPr>
        <w:keepNext w:val="0"/>
        <w:keepLines w:val="0"/>
        <w:pageBreakBefore w:val="0"/>
        <w:widowControl/>
        <w:kinsoku/>
        <w:wordWrap/>
        <w:overflowPunct/>
        <w:topLinePunct w:val="0"/>
        <w:autoSpaceDE/>
        <w:autoSpaceDN/>
        <w:bidi w:val="0"/>
        <w:adjustRightInd/>
        <w:snapToGrid/>
        <w:spacing w:line="600" w:lineRule="exact"/>
        <w:ind w:left="0" w:leftChars="0" w:firstLine="604" w:firstLineChars="200"/>
        <w:jc w:val="both"/>
        <w:textAlignment w:val="auto"/>
        <w:outlineLvl w:val="0"/>
        <w:rPr>
          <w:rFonts w:hint="eastAsia" w:ascii="宋体" w:hAnsi="宋体" w:eastAsia="宋体" w:cs="宋体"/>
          <w:i w:val="0"/>
          <w:iCs w:val="0"/>
          <w:snapToGrid w:val="0"/>
          <w:color w:val="000000"/>
          <w:kern w:val="0"/>
          <w:sz w:val="18"/>
          <w:szCs w:val="18"/>
          <w:u w:val="none"/>
          <w:lang w:val="en-US" w:eastAsia="zh-CN" w:bidi="ar"/>
        </w:rPr>
      </w:pPr>
      <w:r>
        <w:rPr>
          <w:rFonts w:hint="eastAsia" w:ascii="仿宋" w:hAnsi="仿宋" w:eastAsia="仿宋" w:cs="仿宋"/>
          <w:spacing w:val="-9"/>
          <w:sz w:val="32"/>
          <w:szCs w:val="32"/>
          <w:lang w:val="en-US" w:eastAsia="zh-CN"/>
        </w:rPr>
        <w:t>④奖补对象资格符合率。已发放奖补的对象均符合规定。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（3）项目产出时效情况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①项目完成及时率。18类奖补项目中已完成15类项目验收，其中14类项目属于文件奖补范围，完成率77.78%。</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②资金支付及时率。已经完成验收的项目均已兑现奖励资金，资金支付及时率为100%。</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26" w:name="_Toc23261"/>
      <w:bookmarkStart w:id="27" w:name="_Toc7314"/>
      <w:r>
        <w:rPr>
          <w:rFonts w:hint="eastAsia" w:ascii="仿宋" w:hAnsi="仿宋" w:eastAsia="仿宋" w:cs="仿宋"/>
          <w:spacing w:val="-9"/>
          <w:sz w:val="32"/>
          <w:szCs w:val="32"/>
          <w:lang w:val="en-US" w:eastAsia="zh-CN"/>
        </w:rPr>
        <w:t>2.项目效果和效益情况</w:t>
      </w:r>
      <w:bookmarkEnd w:id="26"/>
      <w:bookmarkEnd w:id="27"/>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根据项目年初计划和项目绩效目标具体实施推进，项目工作陆续开展，项目绩效目标按计划实施。2023年1-6月项目运行正常，出现问题能及时处理解决。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（1）经济效益：项目的实施，有利于保障特色优势产业和品牌产品收益，提升产品质量及产品竞争力，对推动全县经济社会良好发展具有促进作用。项目实施产生的经济效益显著。</w:t>
      </w:r>
    </w:p>
    <w:p>
      <w:pPr>
        <w:keepNext w:val="0"/>
        <w:keepLines w:val="0"/>
        <w:pageBreakBefore w:val="0"/>
        <w:wordWrap/>
        <w:overflowPunct/>
        <w:topLinePunct w:val="0"/>
        <w:bidi w:val="0"/>
        <w:spacing w:line="600" w:lineRule="exact"/>
        <w:ind w:left="0" w:leftChars="0" w:firstLine="604" w:firstLineChars="200"/>
        <w:jc w:val="both"/>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（2）社会效益：一是有利于鼓励发展特色优势产业、做大做强产品品牌；二是能够</w:t>
      </w:r>
      <w:r>
        <w:rPr>
          <w:rFonts w:hint="eastAsia" w:ascii="仿宋" w:hAnsi="仿宋" w:eastAsia="仿宋"/>
          <w:sz w:val="32"/>
          <w:szCs w:val="32"/>
          <w:lang w:val="en-US" w:eastAsia="zh-CN"/>
        </w:rPr>
        <w:t>促</w:t>
      </w:r>
      <w:r>
        <w:rPr>
          <w:rFonts w:hint="eastAsia" w:ascii="仿宋" w:hAnsi="仿宋" w:eastAsia="仿宋"/>
          <w:sz w:val="32"/>
          <w:szCs w:val="32"/>
        </w:rPr>
        <w:t>进产业发展水平进一步提升，保障农产品质量安全，实现乡村产业振兴</w:t>
      </w:r>
      <w:r>
        <w:rPr>
          <w:rFonts w:hint="eastAsia" w:ascii="仿宋" w:hAnsi="仿宋" w:eastAsia="仿宋"/>
          <w:sz w:val="32"/>
          <w:szCs w:val="32"/>
          <w:lang w:eastAsia="zh-CN"/>
        </w:rPr>
        <w:t>；</w:t>
      </w:r>
      <w:r>
        <w:rPr>
          <w:rFonts w:hint="eastAsia" w:ascii="仿宋" w:hAnsi="仿宋" w:eastAsia="仿宋"/>
          <w:sz w:val="32"/>
          <w:szCs w:val="32"/>
          <w:lang w:val="en-US" w:eastAsia="zh-CN"/>
        </w:rPr>
        <w:t>三是有利于</w:t>
      </w:r>
      <w:r>
        <w:rPr>
          <w:rFonts w:hint="eastAsia" w:ascii="仿宋" w:hAnsi="仿宋" w:eastAsia="仿宋"/>
          <w:sz w:val="32"/>
          <w:szCs w:val="32"/>
        </w:rPr>
        <w:t>统筹疫情防控和经济社会发展，更大力度帮助</w:t>
      </w:r>
      <w:r>
        <w:rPr>
          <w:rFonts w:hint="eastAsia" w:ascii="仿宋" w:hAnsi="仿宋" w:eastAsia="仿宋"/>
          <w:sz w:val="32"/>
          <w:szCs w:val="32"/>
          <w:lang w:val="en-US" w:eastAsia="zh-CN"/>
        </w:rPr>
        <w:t>全</w:t>
      </w:r>
      <w:r>
        <w:rPr>
          <w:rFonts w:hint="eastAsia" w:ascii="仿宋" w:hAnsi="仿宋" w:eastAsia="仿宋"/>
          <w:sz w:val="32"/>
          <w:szCs w:val="32"/>
        </w:rPr>
        <w:t>县各行各业渡过难关、恢复发展。</w:t>
      </w:r>
      <w:r>
        <w:rPr>
          <w:rFonts w:hint="eastAsia" w:ascii="仿宋" w:hAnsi="仿宋" w:eastAsia="仿宋"/>
          <w:sz w:val="32"/>
          <w:szCs w:val="32"/>
          <w:lang w:val="en-US" w:eastAsia="zh-CN"/>
        </w:rPr>
        <w:t>项目实施具有显著的社会效益。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（3）生态效益：一是有利于扩大特色农产品和重点中草药的种植面积；二是有利于提升绿色有机产品的品牌和数量；三是利于提升绿色高效生态模式，稳定全县农业经济增长。项目实施产生的生态效益较好。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黑体" w:hAnsi="黑体" w:eastAsia="黑体" w:cs="Times New Roman"/>
          <w:b w:val="0"/>
          <w:bCs/>
          <w:snapToGrid/>
          <w:kern w:val="2"/>
          <w:sz w:val="32"/>
          <w:szCs w:val="32"/>
          <w:lang w:val="en-US" w:eastAsia="zh-CN" w:bidi="ar-SA"/>
        </w:rPr>
      </w:pPr>
      <w:bookmarkStart w:id="28" w:name="_Toc1076"/>
      <w:r>
        <w:rPr>
          <w:rFonts w:hint="eastAsia" w:ascii="黑体" w:hAnsi="黑体" w:eastAsia="黑体" w:cs="Times New Roman"/>
          <w:b w:val="0"/>
          <w:bCs/>
          <w:snapToGrid/>
          <w:kern w:val="2"/>
          <w:sz w:val="32"/>
          <w:szCs w:val="32"/>
          <w:lang w:val="en-US" w:eastAsia="zh-CN" w:bidi="ar-SA"/>
        </w:rPr>
        <w:t>五、</w:t>
      </w:r>
      <w:bookmarkEnd w:id="28"/>
      <w:bookmarkStart w:id="29" w:name="_Toc28437"/>
      <w:r>
        <w:rPr>
          <w:rFonts w:hint="eastAsia" w:ascii="黑体" w:hAnsi="黑体" w:eastAsia="黑体" w:cs="Times New Roman"/>
          <w:b w:val="0"/>
          <w:bCs/>
          <w:snapToGrid/>
          <w:kern w:val="2"/>
          <w:sz w:val="32"/>
          <w:szCs w:val="32"/>
          <w:lang w:val="en-US" w:eastAsia="zh-CN" w:bidi="ar-SA"/>
        </w:rPr>
        <w:t>相关建议</w:t>
      </w:r>
      <w:bookmarkEnd w:id="2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9"/>
          <w:sz w:val="32"/>
          <w:szCs w:val="32"/>
          <w:lang w:val="en-US" w:eastAsia="zh-CN"/>
        </w:rPr>
      </w:pPr>
      <w:bookmarkStart w:id="30" w:name="_Toc25795"/>
      <w:r>
        <w:rPr>
          <w:rFonts w:hint="eastAsia" w:ascii="仿宋" w:hAnsi="仿宋" w:eastAsia="仿宋" w:cs="仿宋"/>
          <w:spacing w:val="-9"/>
          <w:sz w:val="32"/>
          <w:szCs w:val="32"/>
          <w:lang w:val="en-US" w:eastAsia="zh-CN"/>
        </w:rPr>
        <w:t>(一)深刻理解文件精神，严格落实项目验收标准和资金发放程序。一是对照文件规定标准对申报奖补项目进行验收；二是奖补资金发放前要履行制度规定的公示程序</w:t>
      </w:r>
      <w:bookmarkEnd w:id="30"/>
      <w:r>
        <w:rPr>
          <w:rFonts w:hint="eastAsia" w:ascii="仿宋" w:hAnsi="仿宋" w:eastAsia="仿宋" w:cs="仿宋"/>
          <w:spacing w:val="-9"/>
          <w:sz w:val="32"/>
          <w:szCs w:val="32"/>
          <w:lang w:val="en-US" w:eastAsia="zh-CN"/>
        </w:rPr>
        <w:t>，并设定</w:t>
      </w:r>
      <w:bookmarkStart w:id="31" w:name="_Toc9773"/>
      <w:r>
        <w:rPr>
          <w:rFonts w:hint="eastAsia" w:ascii="仿宋" w:hAnsi="仿宋" w:eastAsia="仿宋"/>
          <w:sz w:val="32"/>
          <w:szCs w:val="32"/>
          <w:lang w:val="en-US" w:eastAsia="zh-CN"/>
        </w:rPr>
        <w:t>问题及意见投诉通道</w:t>
      </w:r>
      <w:r>
        <w:rPr>
          <w:rFonts w:hint="eastAsia" w:ascii="仿宋" w:hAnsi="仿宋" w:eastAsia="仿宋" w:cs="仿宋"/>
          <w:spacing w:val="-9"/>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9"/>
          <w:sz w:val="32"/>
          <w:szCs w:val="32"/>
          <w:lang w:val="en-US" w:eastAsia="zh-CN"/>
        </w:rPr>
        <w:t>（二）完善项目信息收集，关注奖补项目后续管理和持续效益。一是对奖补项目的后续管理和持续效益情况进行跟踪；二是关注奖补资金的使用方向，引导企业做大做强优势产业和特色品牌</w:t>
      </w:r>
      <w:bookmarkEnd w:id="31"/>
      <w:r>
        <w:rPr>
          <w:rFonts w:hint="eastAsia" w:ascii="仿宋" w:hAnsi="仿宋" w:eastAsia="仿宋" w:cs="仿宋"/>
          <w:spacing w:val="-9"/>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left="0" w:leftChars="0"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附件：项目支出绩效监控明细表</w:t>
      </w:r>
    </w:p>
    <w:p>
      <w:pPr>
        <w:pStyle w:val="2"/>
        <w:rPr>
          <w:rFonts w:hint="eastAsia" w:ascii="仿宋" w:hAnsi="仿宋" w:eastAsia="仿宋" w:cs="仿宋"/>
          <w:spacing w:val="-1"/>
          <w:sz w:val="32"/>
          <w:szCs w:val="32"/>
          <w:highlight w:val="none"/>
          <w:lang w:val="en-US" w:eastAsia="zh-CN"/>
        </w:rPr>
      </w:pPr>
    </w:p>
    <w:p>
      <w:pPr>
        <w:rPr>
          <w:rFonts w:hint="eastAsia"/>
          <w:lang w:val="en-US" w:eastAsia="zh-CN"/>
        </w:rPr>
      </w:pPr>
    </w:p>
    <w:p>
      <w:pPr>
        <w:keepNext w:val="0"/>
        <w:keepLines w:val="0"/>
        <w:pageBreakBefore w:val="0"/>
        <w:wordWrap/>
        <w:overflowPunct/>
        <w:topLinePunct w:val="0"/>
        <w:bidi w:val="0"/>
        <w:spacing w:line="600" w:lineRule="exact"/>
        <w:ind w:left="0" w:leftChars="0"/>
        <w:rPr>
          <w:rFonts w:ascii="Arial"/>
          <w:sz w:val="21"/>
        </w:rPr>
      </w:pP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359" w:type="dxa"/>
            <w:tcBorders>
              <w:top w:val="nil"/>
              <w:left w:val="nil"/>
              <w:bottom w:val="nil"/>
              <w:right w:val="nil"/>
            </w:tcBorders>
            <w:noWrap w:val="0"/>
            <w:vAlign w:val="center"/>
          </w:tcPr>
          <w:p>
            <w:pPr>
              <w:pStyle w:val="8"/>
              <w:keepNext w:val="0"/>
              <w:keepLines w:val="0"/>
              <w:pageBreakBefore w:val="0"/>
              <w:widowControl w:val="0"/>
              <w:kinsoku/>
              <w:wordWrap/>
              <w:overflowPunct/>
              <w:topLinePunct w:val="0"/>
              <w:autoSpaceDE/>
              <w:autoSpaceDN/>
              <w:bidi w:val="0"/>
              <w:spacing w:line="500" w:lineRule="exact"/>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rPr>
              <w:t>江西华宏会计师事务所</w:t>
            </w:r>
          </w:p>
        </w:tc>
        <w:tc>
          <w:tcPr>
            <w:tcW w:w="4460" w:type="dxa"/>
            <w:tcBorders>
              <w:top w:val="nil"/>
              <w:left w:val="nil"/>
              <w:bottom w:val="nil"/>
              <w:right w:val="nil"/>
            </w:tcBorders>
            <w:noWrap w:val="0"/>
            <w:vAlign w:val="center"/>
          </w:tcPr>
          <w:p>
            <w:pPr>
              <w:pStyle w:val="8"/>
              <w:keepNext w:val="0"/>
              <w:keepLines w:val="0"/>
              <w:pageBreakBefore w:val="0"/>
              <w:widowControl w:val="0"/>
              <w:kinsoku/>
              <w:wordWrap/>
              <w:overflowPunct/>
              <w:topLinePunct w:val="0"/>
              <w:autoSpaceDE/>
              <w:autoSpaceDN/>
              <w:bidi w:val="0"/>
              <w:spacing w:line="500" w:lineRule="exact"/>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中国注册会计师：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359" w:type="dxa"/>
            <w:tcBorders>
              <w:top w:val="nil"/>
              <w:left w:val="nil"/>
              <w:bottom w:val="nil"/>
              <w:right w:val="nil"/>
            </w:tcBorders>
            <w:noWrap w:val="0"/>
            <w:vAlign w:val="center"/>
          </w:tcPr>
          <w:p>
            <w:pPr>
              <w:pStyle w:val="8"/>
              <w:keepNext w:val="0"/>
              <w:keepLines w:val="0"/>
              <w:pageBreakBefore w:val="0"/>
              <w:widowControl w:val="0"/>
              <w:kinsoku/>
              <w:wordWrap/>
              <w:overflowPunct/>
              <w:topLinePunct w:val="0"/>
              <w:autoSpaceDE/>
              <w:autoSpaceDN/>
              <w:bidi w:val="0"/>
              <w:spacing w:line="500" w:lineRule="exact"/>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rPr>
              <w:t>有限公司</w:t>
            </w:r>
          </w:p>
        </w:tc>
        <w:tc>
          <w:tcPr>
            <w:tcW w:w="4460" w:type="dxa"/>
            <w:tcBorders>
              <w:top w:val="nil"/>
              <w:left w:val="nil"/>
              <w:bottom w:val="nil"/>
              <w:right w:val="nil"/>
            </w:tcBorders>
            <w:noWrap w:val="0"/>
            <w:vAlign w:val="center"/>
          </w:tcPr>
          <w:p>
            <w:pPr>
              <w:pStyle w:val="8"/>
              <w:keepNext w:val="0"/>
              <w:keepLines w:val="0"/>
              <w:pageBreakBefore w:val="0"/>
              <w:widowControl w:val="0"/>
              <w:kinsoku/>
              <w:wordWrap/>
              <w:overflowPunct/>
              <w:topLinePunct w:val="0"/>
              <w:autoSpaceDE/>
              <w:autoSpaceDN/>
              <w:bidi w:val="0"/>
              <w:spacing w:line="500" w:lineRule="exact"/>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中国注册会计师：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4359" w:type="dxa"/>
            <w:tcBorders>
              <w:top w:val="nil"/>
              <w:left w:val="nil"/>
              <w:bottom w:val="nil"/>
              <w:right w:val="nil"/>
            </w:tcBorders>
            <w:noWrap w:val="0"/>
            <w:vAlign w:val="center"/>
          </w:tcPr>
          <w:p>
            <w:pPr>
              <w:pStyle w:val="8"/>
              <w:keepNext w:val="0"/>
              <w:keepLines w:val="0"/>
              <w:pageBreakBefore w:val="0"/>
              <w:widowControl w:val="0"/>
              <w:kinsoku/>
              <w:wordWrap/>
              <w:overflowPunct/>
              <w:topLinePunct w:val="0"/>
              <w:autoSpaceDE/>
              <w:autoSpaceDN/>
              <w:bidi w:val="0"/>
              <w:spacing w:line="500" w:lineRule="exact"/>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中国·南昌</w:t>
            </w:r>
          </w:p>
        </w:tc>
        <w:tc>
          <w:tcPr>
            <w:tcW w:w="4460" w:type="dxa"/>
            <w:tcBorders>
              <w:top w:val="nil"/>
              <w:left w:val="nil"/>
              <w:bottom w:val="nil"/>
              <w:right w:val="nil"/>
            </w:tcBorders>
            <w:noWrap w:val="0"/>
            <w:vAlign w:val="center"/>
          </w:tcPr>
          <w:p>
            <w:pPr>
              <w:pStyle w:val="8"/>
              <w:keepNext w:val="0"/>
              <w:keepLines w:val="0"/>
              <w:pageBreakBefore w:val="0"/>
              <w:widowControl w:val="0"/>
              <w:kinsoku/>
              <w:wordWrap/>
              <w:overflowPunct/>
              <w:topLinePunct w:val="0"/>
              <w:autoSpaceDE/>
              <w:autoSpaceDN/>
              <w:bidi w:val="0"/>
              <w:spacing w:line="500" w:lineRule="exact"/>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二〇二三年十月十</w:t>
            </w:r>
            <w:bookmarkStart w:id="32" w:name="_GoBack"/>
            <w:bookmarkEnd w:id="32"/>
            <w:r>
              <w:rPr>
                <w:rFonts w:hint="eastAsia" w:ascii="仿宋" w:hAnsi="仿宋" w:eastAsia="仿宋" w:cs="仿宋"/>
                <w:sz w:val="30"/>
                <w:szCs w:val="30"/>
                <w:vertAlign w:val="baseline"/>
                <w:lang w:val="en-US" w:eastAsia="zh-CN"/>
              </w:rPr>
              <w:t>日</w:t>
            </w:r>
          </w:p>
        </w:tc>
      </w:tr>
    </w:tbl>
    <w:p>
      <w:pPr>
        <w:keepNext w:val="0"/>
        <w:keepLines w:val="0"/>
        <w:pageBreakBefore w:val="0"/>
        <w:widowControl/>
        <w:pBdr>
          <w:bottom w:val="none" w:color="000000" w:sz="0" w:space="15"/>
        </w:pBdr>
        <w:wordWrap/>
        <w:overflowPunct/>
        <w:topLinePunct w:val="0"/>
        <w:autoSpaceDN w:val="0"/>
        <w:bidi w:val="0"/>
        <w:spacing w:line="600" w:lineRule="exact"/>
        <w:ind w:left="0" w:leftChars="0"/>
        <w:jc w:val="left"/>
        <w:rPr>
          <w:rFonts w:hint="eastAsia" w:ascii="仿宋_GB2312" w:eastAsia="仿宋_GB2312"/>
          <w:sz w:val="32"/>
          <w:szCs w:val="32"/>
        </w:rPr>
      </w:pPr>
    </w:p>
    <w:p>
      <w:pPr>
        <w:keepNext w:val="0"/>
        <w:keepLines w:val="0"/>
        <w:pageBreakBefore w:val="0"/>
        <w:widowControl/>
        <w:pBdr>
          <w:bottom w:val="none" w:color="000000" w:sz="0" w:space="15"/>
        </w:pBdr>
        <w:wordWrap/>
        <w:overflowPunct/>
        <w:topLinePunct w:val="0"/>
        <w:autoSpaceDN w:val="0"/>
        <w:bidi w:val="0"/>
        <w:spacing w:afterAutospacing="0" w:line="600" w:lineRule="exact"/>
        <w:jc w:val="left"/>
        <w:rPr>
          <w:rFonts w:hint="eastAsia" w:eastAsia="仿宋_GB2312"/>
          <w:lang w:val="en-US" w:eastAsia="zh-CN"/>
        </w:rPr>
        <w:sectPr>
          <w:footerReference r:id="rId7" w:type="default"/>
          <w:pgSz w:w="11907" w:h="16840"/>
          <w:pgMar w:top="1553" w:right="1803" w:bottom="1553" w:left="1803" w:header="907" w:footer="1191" w:gutter="0"/>
          <w:pgBorders>
            <w:top w:val="none" w:sz="0" w:space="0"/>
            <w:left w:val="none" w:sz="0" w:space="0"/>
            <w:bottom w:val="none" w:sz="0" w:space="0"/>
            <w:right w:val="none" w:sz="0" w:space="0"/>
          </w:pgBorders>
          <w:pgNumType w:fmt="decimal" w:start="1"/>
          <w:cols w:space="0" w:num="1"/>
          <w:rtlGutter w:val="0"/>
          <w:docGrid w:linePitch="0" w:charSpace="0"/>
        </w:sectPr>
      </w:pPr>
    </w:p>
    <w:tbl>
      <w:tblPr>
        <w:tblStyle w:val="9"/>
        <w:tblpPr w:leftFromText="180" w:rightFromText="180" w:vertAnchor="text" w:horzAnchor="page" w:tblpX="836" w:tblpY="26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981"/>
        <w:gridCol w:w="1757"/>
        <w:gridCol w:w="1155"/>
        <w:gridCol w:w="975"/>
        <w:gridCol w:w="868"/>
        <w:gridCol w:w="967"/>
        <w:gridCol w:w="620"/>
        <w:gridCol w:w="600"/>
        <w:gridCol w:w="582"/>
        <w:gridCol w:w="852"/>
        <w:gridCol w:w="346"/>
        <w:gridCol w:w="590"/>
        <w:gridCol w:w="691"/>
        <w:gridCol w:w="619"/>
        <w:gridCol w:w="863"/>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5050" w:type="dxa"/>
            <w:gridSpan w:val="17"/>
            <w:tcBorders>
              <w:top w:val="nil"/>
              <w:left w:val="nil"/>
              <w:bottom w:val="nil"/>
              <w:right w:val="nil"/>
            </w:tcBorders>
            <w:shd w:val="clear" w:color="auto" w:fill="auto"/>
            <w:vAlign w:val="bottom"/>
          </w:tcPr>
          <w:p>
            <w:pPr>
              <w:spacing w:before="31" w:line="219" w:lineRule="auto"/>
              <w:jc w:val="center"/>
              <w:rPr>
                <w:rFonts w:hint="eastAsia" w:ascii="仿宋" w:hAnsi="仿宋" w:eastAsia="仿宋" w:cs="仿宋"/>
                <w:i w:val="0"/>
                <w:iCs w:val="0"/>
                <w:color w:val="000000"/>
                <w:sz w:val="18"/>
                <w:szCs w:val="18"/>
                <w:u w:val="none"/>
              </w:rPr>
            </w:pPr>
            <w:r>
              <w:rPr>
                <w:rFonts w:hint="eastAsia" w:ascii="仿宋" w:hAnsi="仿宋" w:eastAsia="仿宋" w:cs="仿宋"/>
                <w:spacing w:val="19"/>
                <w:sz w:val="18"/>
                <w:szCs w:val="18"/>
                <w14:textOutline w14:w="5782" w14:cap="sq" w14:cmpd="sng">
                  <w14:solidFill>
                    <w14:srgbClr w14:val="000000"/>
                  </w14:solidFill>
                  <w14:prstDash w14:val="solid"/>
                  <w14:bevel/>
                </w14:textOutline>
              </w:rPr>
              <w:t>项</w:t>
            </w:r>
            <w:r>
              <w:rPr>
                <w:rFonts w:hint="eastAsia" w:ascii="仿宋" w:hAnsi="仿宋" w:eastAsia="仿宋" w:cs="仿宋"/>
                <w:spacing w:val="10"/>
                <w:sz w:val="18"/>
                <w:szCs w:val="18"/>
                <w14:textOutline w14:w="5782" w14:cap="sq" w14:cmpd="sng">
                  <w14:solidFill>
                    <w14:srgbClr w14:val="000000"/>
                  </w14:solidFill>
                  <w14:prstDash w14:val="solid"/>
                  <w14:bevel/>
                </w14:textOutline>
              </w:rPr>
              <w:t>目支出绩效目标执行监控表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15050" w:type="dxa"/>
            <w:gridSpan w:val="17"/>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Style w:val="21"/>
                <w:rFonts w:hint="eastAsia" w:ascii="仿宋" w:hAnsi="仿宋" w:eastAsia="仿宋" w:cs="仿宋"/>
                <w:snapToGrid w:val="0"/>
                <w:color w:val="000000"/>
                <w:sz w:val="18"/>
                <w:szCs w:val="18"/>
                <w:lang w:val="en-US" w:eastAsia="zh-CN" w:bidi="ar"/>
              </w:rPr>
              <w:t xml:space="preserve">（2023年）                                                                    </w:t>
            </w:r>
            <w:r>
              <w:rPr>
                <w:rFonts w:hint="eastAsia" w:ascii="仿宋" w:hAnsi="仿宋" w:eastAsia="仿宋" w:cs="仿宋"/>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项目名称</w:t>
            </w:r>
          </w:p>
        </w:tc>
        <w:tc>
          <w:tcPr>
            <w:tcW w:w="13072"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2022年度永修县“三个一”创建和纾困解难若干政策奖励项目绩效目标自评表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主管部门</w:t>
            </w:r>
          </w:p>
        </w:tc>
        <w:tc>
          <w:tcPr>
            <w:tcW w:w="3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永修县农业农村局</w:t>
            </w:r>
          </w:p>
        </w:tc>
        <w:tc>
          <w:tcPr>
            <w:tcW w:w="44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实施单位</w:t>
            </w:r>
          </w:p>
        </w:tc>
        <w:tc>
          <w:tcPr>
            <w:tcW w:w="46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永修县农业农村局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9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年度资金总额：</w:t>
            </w:r>
          </w:p>
        </w:tc>
        <w:tc>
          <w:tcPr>
            <w:tcW w:w="3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年初预算数</w:t>
            </w:r>
          </w:p>
        </w:tc>
        <w:tc>
          <w:tcPr>
            <w:tcW w:w="44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1-6月执行数</w:t>
            </w:r>
          </w:p>
        </w:tc>
        <w:tc>
          <w:tcPr>
            <w:tcW w:w="22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1-6月执行率</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全年预计执行数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p>
        </w:tc>
        <w:tc>
          <w:tcPr>
            <w:tcW w:w="3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snapToGrid w:val="0"/>
                <w:color w:val="000000"/>
                <w:kern w:val="0"/>
                <w:sz w:val="18"/>
                <w:szCs w:val="18"/>
                <w:u w:val="none"/>
                <w:lang w:val="en-US" w:eastAsia="zh-CN" w:bidi="ar"/>
              </w:rPr>
              <w:t>266.2</w:t>
            </w:r>
          </w:p>
        </w:tc>
        <w:tc>
          <w:tcPr>
            <w:tcW w:w="44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snapToGrid w:val="0"/>
                <w:color w:val="000000"/>
                <w:kern w:val="0"/>
                <w:sz w:val="18"/>
                <w:szCs w:val="18"/>
                <w:u w:val="none"/>
                <w:lang w:val="en-US" w:eastAsia="zh-CN" w:bidi="ar"/>
              </w:rPr>
              <w:t>206.2</w:t>
            </w:r>
          </w:p>
        </w:tc>
        <w:tc>
          <w:tcPr>
            <w:tcW w:w="22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snapToGrid w:val="0"/>
                <w:color w:val="000000"/>
                <w:kern w:val="0"/>
                <w:sz w:val="18"/>
                <w:szCs w:val="18"/>
                <w:u w:val="none"/>
                <w:lang w:val="en-US" w:eastAsia="zh-CN" w:bidi="ar"/>
              </w:rPr>
              <w:t>77.46%</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snapToGrid w:val="0"/>
                <w:color w:val="000000"/>
                <w:kern w:val="0"/>
                <w:sz w:val="18"/>
                <w:szCs w:val="18"/>
                <w:u w:val="none"/>
                <w:lang w:val="en-US" w:eastAsia="zh-CN" w:bidi="ar"/>
              </w:rPr>
              <w:t>266.2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年度总目标</w:t>
            </w:r>
          </w:p>
        </w:tc>
        <w:tc>
          <w:tcPr>
            <w:tcW w:w="130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推进农业产业规模进一步壮大，农业设施进一步健全，产业发展水平进一步提升，农产品质量安全有保障，实现乡村产业振兴。统筹疫情防控和经济社会发展，更大力度帮助我县各行各业渡过难关、恢复发展。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一级</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指标</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二级</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指标</w:t>
            </w:r>
          </w:p>
        </w:tc>
        <w:tc>
          <w:tcPr>
            <w:tcW w:w="1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三级指标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年度指标值</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跟踪目标值</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跟踪执行情况</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全年预计完成情况</w:t>
            </w:r>
          </w:p>
        </w:tc>
        <w:tc>
          <w:tcPr>
            <w:tcW w:w="35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偏差原因分析</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完成目标可能性</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经费</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保障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制度</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保障</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人员</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保障</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硬件条</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件保障</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其他</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原因</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说明</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确定能</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有可能</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完全</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不可能</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成本指标</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经济成本</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财政奖补资金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&lt;=266.2万元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206.2万元</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206.2万元</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266.2万元</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产</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出</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指</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标</w:t>
            </w:r>
          </w:p>
        </w:tc>
        <w:tc>
          <w:tcPr>
            <w:tcW w:w="9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数量</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新增中药材面积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&gt;=1140亩</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&gt;=1140亩</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&gt;=1140亩</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&gt;=1140亩</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22.8万元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新增茶叶种植面积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&gt;=110亩</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&gt;=110亩</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&gt;=110亩</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&gt;=110亩</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新建烘干设备套数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&gt;=1套</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新增干燥面积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&gt;=1010.43平方米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&gt;=1010.43平方米</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&gt;=1010.43平方米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&gt;=1010.43平方米</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新增省级合作社数量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新增市级合作社数量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&gt;=7个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&gt;=7个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&gt;=7个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&gt;=7个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新增市级家庭农场数量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新增省级龙头企业数量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&gt;=3个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&gt;=3个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&gt;=3个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&gt;=3个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新增市级龙头企业数量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&gt;=6个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&gt;=6个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&gt;=6个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&gt;=6个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新增绿色食品认证个数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&gt;=20个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&gt;=20个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&gt;=20个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&gt;=20个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26万元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绿色食品续展个数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&gt;=5个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&gt;=5个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&gt;=5个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&gt;=5个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新增有机农产品认证个数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&gt;=8个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有机农产品再认证个数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&gt;=9个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创建省级农业现代产业园个数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待上级验收</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待上级验收（50万元未拨付）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省级“新农人”创业大赛获奖企业数量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资料不全</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待资料补齐（5万未拨付）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省级评定为二十大农产品区域公用品牌企业数量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资料不全</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待资料补齐（5万未拨付）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获省级企业产品品牌百强榜企业数量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&gt;=1个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获赣鄱正品企业数量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&gt;=2个</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&gt;=2个</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质量</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项目验收合格率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资金支付准确率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奖补资金发放公示率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奖补对象资格符合率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时效</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项目完成及时率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资金支付及时率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效</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益</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指</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经济</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效益</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稳定全县农业经济增长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社会</w:t>
            </w:r>
          </w:p>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效益</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提升农业产业规模发展水平、增长园区就业人数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生态效益</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提升绿色高效生态模式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显著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满意度指标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服务对象满意度指标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服务对象满意度指标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90%以上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90%以上</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90%以上</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90%以上</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p>
        </w:tc>
      </w:tr>
    </w:tbl>
    <w:p>
      <w:pPr>
        <w:spacing w:line="279" w:lineRule="auto"/>
        <w:rPr>
          <w:rFonts w:ascii="Arial"/>
          <w:sz w:val="21"/>
        </w:rPr>
      </w:pPr>
    </w:p>
    <w:p>
      <w:pPr>
        <w:spacing w:line="253" w:lineRule="auto"/>
        <w:rPr>
          <w:rFonts w:ascii="宋体" w:hAnsi="宋体" w:eastAsia="宋体" w:cs="宋体"/>
          <w:spacing w:val="5"/>
          <w:position w:val="1"/>
          <w:sz w:val="17"/>
          <w:szCs w:val="17"/>
        </w:rPr>
      </w:pPr>
    </w:p>
    <w:sectPr>
      <w:footerReference r:id="rId8" w:type="default"/>
      <w:pgSz w:w="16837" w:h="11905"/>
      <w:pgMar w:top="400" w:right="545" w:bottom="951" w:left="446" w:header="0" w:footer="72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202"/>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F86B6"/>
    <w:multiLevelType w:val="singleLevel"/>
    <w:tmpl w:val="807F86B6"/>
    <w:lvl w:ilvl="0" w:tentative="0">
      <w:start w:val="1"/>
      <w:numFmt w:val="decimal"/>
      <w:suff w:val="nothing"/>
      <w:lvlText w:val="%1、"/>
      <w:lvlJc w:val="left"/>
    </w:lvl>
  </w:abstractNum>
  <w:abstractNum w:abstractNumId="1">
    <w:nsid w:val="F718BCEB"/>
    <w:multiLevelType w:val="singleLevel"/>
    <w:tmpl w:val="F718BC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Q2NGE5ZGY2NThkMjNiOGY3NGY4Nzc0NTM2YzhkNjgifQ=="/>
  </w:docVars>
  <w:rsids>
    <w:rsidRoot w:val="00000000"/>
    <w:rsid w:val="01241A4E"/>
    <w:rsid w:val="01BB1483"/>
    <w:rsid w:val="03127926"/>
    <w:rsid w:val="03272EF0"/>
    <w:rsid w:val="035D6344"/>
    <w:rsid w:val="04471852"/>
    <w:rsid w:val="04BB2B23"/>
    <w:rsid w:val="04E978D1"/>
    <w:rsid w:val="04F80D9E"/>
    <w:rsid w:val="05BE1FE7"/>
    <w:rsid w:val="05D13AC9"/>
    <w:rsid w:val="060C56E0"/>
    <w:rsid w:val="06AB256C"/>
    <w:rsid w:val="07CB04F3"/>
    <w:rsid w:val="088272FC"/>
    <w:rsid w:val="08852948"/>
    <w:rsid w:val="09177D3F"/>
    <w:rsid w:val="0A002BCE"/>
    <w:rsid w:val="0A314B36"/>
    <w:rsid w:val="0AF604B8"/>
    <w:rsid w:val="0B6F683C"/>
    <w:rsid w:val="0C540FAF"/>
    <w:rsid w:val="0C6236CC"/>
    <w:rsid w:val="0D1C65D3"/>
    <w:rsid w:val="0D322F8F"/>
    <w:rsid w:val="0D8458C4"/>
    <w:rsid w:val="0D9D0734"/>
    <w:rsid w:val="0DA41AC3"/>
    <w:rsid w:val="0DB53CD0"/>
    <w:rsid w:val="0E083E00"/>
    <w:rsid w:val="0E6037F2"/>
    <w:rsid w:val="0E835B7C"/>
    <w:rsid w:val="0E946C00"/>
    <w:rsid w:val="0F5117D6"/>
    <w:rsid w:val="0F8C6CB2"/>
    <w:rsid w:val="114E2471"/>
    <w:rsid w:val="11537A88"/>
    <w:rsid w:val="11BB73DB"/>
    <w:rsid w:val="123C0533"/>
    <w:rsid w:val="137E6912"/>
    <w:rsid w:val="13AB3BAB"/>
    <w:rsid w:val="13B642FE"/>
    <w:rsid w:val="13FB0D1B"/>
    <w:rsid w:val="15C6072E"/>
    <w:rsid w:val="16157A01"/>
    <w:rsid w:val="18486541"/>
    <w:rsid w:val="186C7681"/>
    <w:rsid w:val="18987611"/>
    <w:rsid w:val="19AC7D43"/>
    <w:rsid w:val="19EA4D01"/>
    <w:rsid w:val="1A3D7527"/>
    <w:rsid w:val="1B5763C6"/>
    <w:rsid w:val="1B724FAE"/>
    <w:rsid w:val="1CDD4746"/>
    <w:rsid w:val="1EB27A1A"/>
    <w:rsid w:val="1F0B19A2"/>
    <w:rsid w:val="1F456524"/>
    <w:rsid w:val="1F996FAD"/>
    <w:rsid w:val="1FE741BD"/>
    <w:rsid w:val="1FF16DE9"/>
    <w:rsid w:val="201C7BDE"/>
    <w:rsid w:val="20A0611A"/>
    <w:rsid w:val="20BA367F"/>
    <w:rsid w:val="20C91B14"/>
    <w:rsid w:val="215D225D"/>
    <w:rsid w:val="22EC4BE6"/>
    <w:rsid w:val="23176663"/>
    <w:rsid w:val="235B13F8"/>
    <w:rsid w:val="23F70746"/>
    <w:rsid w:val="264A2A1E"/>
    <w:rsid w:val="26AA0435"/>
    <w:rsid w:val="270A0AFD"/>
    <w:rsid w:val="27135D4E"/>
    <w:rsid w:val="276F5D75"/>
    <w:rsid w:val="279A680B"/>
    <w:rsid w:val="28A013AD"/>
    <w:rsid w:val="28D21782"/>
    <w:rsid w:val="2984534B"/>
    <w:rsid w:val="2996455E"/>
    <w:rsid w:val="29D76312"/>
    <w:rsid w:val="2A5C57A7"/>
    <w:rsid w:val="2B711DC2"/>
    <w:rsid w:val="2BD870AF"/>
    <w:rsid w:val="2C442E34"/>
    <w:rsid w:val="2C602C01"/>
    <w:rsid w:val="2CE13D42"/>
    <w:rsid w:val="2CF241A1"/>
    <w:rsid w:val="2D616C31"/>
    <w:rsid w:val="2D6C5D01"/>
    <w:rsid w:val="2E9372BE"/>
    <w:rsid w:val="2FB667E2"/>
    <w:rsid w:val="2FE74788"/>
    <w:rsid w:val="32951856"/>
    <w:rsid w:val="33C06DA7"/>
    <w:rsid w:val="34677222"/>
    <w:rsid w:val="348A4CBF"/>
    <w:rsid w:val="35683E99"/>
    <w:rsid w:val="35906305"/>
    <w:rsid w:val="35EC6C50"/>
    <w:rsid w:val="35FD7DCD"/>
    <w:rsid w:val="37D8371C"/>
    <w:rsid w:val="38042FDA"/>
    <w:rsid w:val="38527B5F"/>
    <w:rsid w:val="39C80763"/>
    <w:rsid w:val="3A7C40BB"/>
    <w:rsid w:val="3AF5458E"/>
    <w:rsid w:val="3B9B1A8B"/>
    <w:rsid w:val="3C2123AD"/>
    <w:rsid w:val="3C8E67FB"/>
    <w:rsid w:val="3DDD2303"/>
    <w:rsid w:val="3E283348"/>
    <w:rsid w:val="3FC01EDD"/>
    <w:rsid w:val="40D21EC7"/>
    <w:rsid w:val="40FA31CC"/>
    <w:rsid w:val="42002A64"/>
    <w:rsid w:val="427632AA"/>
    <w:rsid w:val="42DE4B54"/>
    <w:rsid w:val="445A46AE"/>
    <w:rsid w:val="48567443"/>
    <w:rsid w:val="496B2EB9"/>
    <w:rsid w:val="49941F85"/>
    <w:rsid w:val="499962D9"/>
    <w:rsid w:val="4A9A009E"/>
    <w:rsid w:val="4AAC3789"/>
    <w:rsid w:val="4B5300A9"/>
    <w:rsid w:val="4BCB7C3F"/>
    <w:rsid w:val="4C991AEB"/>
    <w:rsid w:val="4CAD5A1B"/>
    <w:rsid w:val="4D327964"/>
    <w:rsid w:val="4D712F47"/>
    <w:rsid w:val="4D7E765F"/>
    <w:rsid w:val="4E275BFD"/>
    <w:rsid w:val="4E4F6905"/>
    <w:rsid w:val="4E9C58C3"/>
    <w:rsid w:val="4F566F0D"/>
    <w:rsid w:val="506B19F1"/>
    <w:rsid w:val="50D43A3A"/>
    <w:rsid w:val="51E025CA"/>
    <w:rsid w:val="52662470"/>
    <w:rsid w:val="53F47681"/>
    <w:rsid w:val="549F7BBD"/>
    <w:rsid w:val="55004DFD"/>
    <w:rsid w:val="552F33E8"/>
    <w:rsid w:val="55766599"/>
    <w:rsid w:val="56A1616C"/>
    <w:rsid w:val="56FA4806"/>
    <w:rsid w:val="573C7C43"/>
    <w:rsid w:val="5778511F"/>
    <w:rsid w:val="578515EA"/>
    <w:rsid w:val="595474C6"/>
    <w:rsid w:val="597F078E"/>
    <w:rsid w:val="5AC00AB6"/>
    <w:rsid w:val="5B1433B1"/>
    <w:rsid w:val="5C6914DA"/>
    <w:rsid w:val="5CA02A22"/>
    <w:rsid w:val="5CB62246"/>
    <w:rsid w:val="5CFB20A6"/>
    <w:rsid w:val="5D4D7217"/>
    <w:rsid w:val="5D6879E4"/>
    <w:rsid w:val="5D9500AD"/>
    <w:rsid w:val="5E6E3D4E"/>
    <w:rsid w:val="5EBE0AA8"/>
    <w:rsid w:val="5F440FE2"/>
    <w:rsid w:val="5F4D6E91"/>
    <w:rsid w:val="5F5F5967"/>
    <w:rsid w:val="5FF72AE6"/>
    <w:rsid w:val="602A2D2E"/>
    <w:rsid w:val="613D2006"/>
    <w:rsid w:val="617755E3"/>
    <w:rsid w:val="61DE64C6"/>
    <w:rsid w:val="62092E18"/>
    <w:rsid w:val="62AF39BF"/>
    <w:rsid w:val="64AB40A0"/>
    <w:rsid w:val="64F462DF"/>
    <w:rsid w:val="64FB5568"/>
    <w:rsid w:val="67D5211A"/>
    <w:rsid w:val="6832131A"/>
    <w:rsid w:val="68425DB1"/>
    <w:rsid w:val="68C47A10"/>
    <w:rsid w:val="68DD74D8"/>
    <w:rsid w:val="68E36170"/>
    <w:rsid w:val="697B0A9F"/>
    <w:rsid w:val="6B0F5943"/>
    <w:rsid w:val="6B4D1FC7"/>
    <w:rsid w:val="6CD0226C"/>
    <w:rsid w:val="6D9D5488"/>
    <w:rsid w:val="6E564019"/>
    <w:rsid w:val="6E632DB0"/>
    <w:rsid w:val="6FAA5C3A"/>
    <w:rsid w:val="712E4649"/>
    <w:rsid w:val="71307694"/>
    <w:rsid w:val="720F6228"/>
    <w:rsid w:val="722D120D"/>
    <w:rsid w:val="727108B9"/>
    <w:rsid w:val="73EC4347"/>
    <w:rsid w:val="75483F2B"/>
    <w:rsid w:val="75DE03EB"/>
    <w:rsid w:val="765E6A1F"/>
    <w:rsid w:val="76EB7264"/>
    <w:rsid w:val="77777CE3"/>
    <w:rsid w:val="7782735D"/>
    <w:rsid w:val="778C4E61"/>
    <w:rsid w:val="77AE0291"/>
    <w:rsid w:val="77C43611"/>
    <w:rsid w:val="786848E4"/>
    <w:rsid w:val="78872FBC"/>
    <w:rsid w:val="79033161"/>
    <w:rsid w:val="794B123A"/>
    <w:rsid w:val="7A9B68AB"/>
    <w:rsid w:val="7AAA79EF"/>
    <w:rsid w:val="7B8732D3"/>
    <w:rsid w:val="7BB35E76"/>
    <w:rsid w:val="7BFD3595"/>
    <w:rsid w:val="7C52214F"/>
    <w:rsid w:val="7C8141C6"/>
    <w:rsid w:val="7D0050EB"/>
    <w:rsid w:val="7D4F7E21"/>
    <w:rsid w:val="7D937D0D"/>
    <w:rsid w:val="7EC34274"/>
    <w:rsid w:val="7EE66563"/>
    <w:rsid w:val="7F7C5952"/>
    <w:rsid w:val="7FF01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eastAsia="zh-CN" w:bidi="zh-CN"/>
    </w:r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unhideWhenUsed/>
    <w:qFormat/>
    <w:uiPriority w:val="99"/>
    <w:pPr>
      <w:ind w:firstLine="420" w:firstLineChars="100"/>
    </w:p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Body Text First Indent 21"/>
    <w:basedOn w:val="1"/>
    <w:qFormat/>
    <w:uiPriority w:val="99"/>
    <w:pPr>
      <w:ind w:left="420" w:leftChars="200" w:firstLine="210"/>
    </w:pPr>
    <w:rPr>
      <w:rFonts w:cs="Calibri"/>
      <w:szCs w:val="21"/>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31"/>
    <w:basedOn w:val="11"/>
    <w:qFormat/>
    <w:uiPriority w:val="0"/>
    <w:rPr>
      <w:rFonts w:hint="eastAsia" w:ascii="宋体" w:hAnsi="宋体" w:eastAsia="宋体" w:cs="宋体"/>
      <w:color w:val="000000"/>
      <w:sz w:val="24"/>
      <w:szCs w:val="24"/>
      <w:u w:val="none"/>
    </w:rPr>
  </w:style>
  <w:style w:type="character" w:customStyle="1" w:styleId="17">
    <w:name w:val="font61"/>
    <w:basedOn w:val="11"/>
    <w:qFormat/>
    <w:uiPriority w:val="0"/>
    <w:rPr>
      <w:rFonts w:hint="default" w:ascii="Times New Roman" w:hAnsi="Times New Roman" w:cs="Times New Roman"/>
      <w:color w:val="000000"/>
      <w:sz w:val="24"/>
      <w:szCs w:val="24"/>
      <w:u w:val="none"/>
    </w:rPr>
  </w:style>
  <w:style w:type="character" w:customStyle="1" w:styleId="18">
    <w:name w:val="font01"/>
    <w:basedOn w:val="11"/>
    <w:qFormat/>
    <w:uiPriority w:val="0"/>
    <w:rPr>
      <w:rFonts w:hint="eastAsia" w:ascii="宋体" w:hAnsi="宋体" w:eastAsia="宋体" w:cs="宋体"/>
      <w:color w:val="000000"/>
      <w:sz w:val="21"/>
      <w:szCs w:val="21"/>
      <w:u w:val="none"/>
    </w:rPr>
  </w:style>
  <w:style w:type="character" w:customStyle="1" w:styleId="19">
    <w:name w:val="font21"/>
    <w:basedOn w:val="11"/>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eastAsia" w:ascii="宋体" w:hAnsi="宋体" w:eastAsia="宋体" w:cs="宋体"/>
      <w:color w:val="000000"/>
      <w:sz w:val="22"/>
      <w:szCs w:val="22"/>
      <w:u w:val="none"/>
    </w:rPr>
  </w:style>
  <w:style w:type="character" w:customStyle="1" w:styleId="21">
    <w:name w:val="font71"/>
    <w:basedOn w:val="11"/>
    <w:qFormat/>
    <w:uiPriority w:val="0"/>
    <w:rPr>
      <w:rFonts w:hint="eastAsia" w:ascii="宋体" w:hAnsi="宋体" w:eastAsia="宋体" w:cs="宋体"/>
      <w:color w:val="000000"/>
      <w:sz w:val="32"/>
      <w:szCs w:val="32"/>
      <w:u w:val="none"/>
    </w:rPr>
  </w:style>
  <w:style w:type="character" w:customStyle="1" w:styleId="22">
    <w:name w:val="font191"/>
    <w:basedOn w:val="11"/>
    <w:qFormat/>
    <w:uiPriority w:val="0"/>
    <w:rPr>
      <w:rFonts w:hint="eastAsia" w:ascii="仿宋" w:hAnsi="仿宋" w:eastAsia="仿宋" w:cs="仿宋"/>
      <w:color w:val="000000"/>
      <w:sz w:val="20"/>
      <w:szCs w:val="20"/>
      <w:u w:val="none"/>
    </w:rPr>
  </w:style>
  <w:style w:type="character" w:customStyle="1" w:styleId="23">
    <w:name w:val="font131"/>
    <w:basedOn w:val="11"/>
    <w:qFormat/>
    <w:uiPriority w:val="0"/>
    <w:rPr>
      <w:rFonts w:hint="eastAsia" w:ascii="仿宋" w:hAnsi="仿宋" w:eastAsia="仿宋" w:cs="仿宋"/>
      <w:color w:val="000000"/>
      <w:sz w:val="20"/>
      <w:szCs w:val="20"/>
      <w:u w:val="none"/>
    </w:rPr>
  </w:style>
  <w:style w:type="character" w:customStyle="1" w:styleId="24">
    <w:name w:val="font201"/>
    <w:basedOn w:val="11"/>
    <w:qFormat/>
    <w:uiPriority w:val="0"/>
    <w:rPr>
      <w:rFonts w:hint="eastAsia" w:ascii="宋体" w:hAnsi="宋体" w:eastAsia="宋体" w:cs="宋体"/>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paragraph" w:customStyle="1" w:styleId="28">
    <w:name w:val="Heading #2|1"/>
    <w:basedOn w:val="1"/>
    <w:qFormat/>
    <w:uiPriority w:val="0"/>
    <w:pPr>
      <w:widowControl w:val="0"/>
      <w:shd w:val="clear" w:color="auto" w:fill="auto"/>
      <w:spacing w:after="500" w:line="559"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5059</Words>
  <Characters>5657</Characters>
  <TotalTime>4</TotalTime>
  <ScaleCrop>false</ScaleCrop>
  <LinksUpToDate>false</LinksUpToDate>
  <CharactersWithSpaces>6148</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Susie</cp:lastModifiedBy>
  <cp:lastPrinted>2023-12-05T06:23:22Z</cp:lastPrinted>
  <dcterms:modified xsi:type="dcterms:W3CDTF">2023-12-05T06:23:26Z</dcterms:modified>
  <dc:title>部门       项目绩效评价报告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2052-12.1.0.15712</vt:lpwstr>
  </property>
  <property fmtid="{D5CDD505-2E9C-101B-9397-08002B2CF9AE}" pid="5" name="ICV">
    <vt:lpwstr>135078D1FF3A47F386855E7692BA2A33_13</vt:lpwstr>
  </property>
</Properties>
</file>