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Lines="0" w:after="0" w:afterLines="0" w:line="640" w:lineRule="exact"/>
        <w:jc w:val="center"/>
        <w:rPr>
          <w:rFonts w:hint="eastAsia" w:ascii="宋体" w:hAnsi="宋体" w:cs="宋体"/>
          <w:bCs w:val="0"/>
        </w:rPr>
      </w:pPr>
      <w:r>
        <w:rPr>
          <w:rFonts w:hint="eastAsia" w:ascii="宋体" w:hAnsi="宋体" w:cs="宋体"/>
          <w:bCs w:val="0"/>
        </w:rPr>
        <w:t>永修县</w:t>
      </w:r>
      <w:r>
        <w:rPr>
          <w:rFonts w:hint="eastAsia" w:ascii="宋体" w:hAnsi="宋体" w:cs="宋体"/>
          <w:bCs w:val="0"/>
          <w:lang w:val="en-US" w:eastAsia="zh-CN"/>
        </w:rPr>
        <w:t>2022</w:t>
      </w:r>
      <w:r>
        <w:rPr>
          <w:rFonts w:hint="eastAsia" w:ascii="宋体" w:hAnsi="宋体" w:cs="宋体"/>
          <w:bCs w:val="0"/>
        </w:rPr>
        <w:t>年转移支付情况</w:t>
      </w:r>
    </w:p>
    <w:p>
      <w:pPr>
        <w:pStyle w:val="2"/>
        <w:spacing w:before="0" w:beforeLines="0" w:after="0" w:afterLines="0" w:line="640" w:lineRule="exact"/>
        <w:jc w:val="center"/>
        <w:rPr>
          <w:rFonts w:hint="eastAsia" w:ascii="宋体" w:hAnsi="宋体" w:cs="宋体"/>
          <w:bCs w:val="0"/>
        </w:rPr>
      </w:pPr>
      <w:r>
        <w:rPr>
          <w:rFonts w:hint="eastAsia" w:ascii="宋体" w:hAnsi="宋体" w:cs="宋体"/>
          <w:bCs w:val="0"/>
        </w:rPr>
        <w:t>说   明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华文仿宋" w:eastAsia="仿宋_GB2312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2022年</w:t>
      </w:r>
      <w:r>
        <w:rPr>
          <w:rFonts w:hint="eastAsia" w:ascii="仿宋_GB2312" w:hAnsi="华文仿宋" w:eastAsia="仿宋_GB2312"/>
          <w:b w:val="0"/>
          <w:bCs/>
          <w:sz w:val="32"/>
          <w:szCs w:val="32"/>
        </w:rPr>
        <w:t>公共财政预算转移支付补助收入</w:t>
      </w:r>
      <w:r>
        <w:rPr>
          <w:rFonts w:hint="eastAsia" w:ascii="仿宋_GB2312" w:hAnsi="华文仿宋" w:eastAsia="仿宋_GB2312"/>
          <w:b w:val="0"/>
          <w:bCs/>
          <w:sz w:val="32"/>
          <w:szCs w:val="32"/>
          <w:lang w:val="en-US" w:eastAsia="zh-CN"/>
        </w:rPr>
        <w:t>171477</w:t>
      </w:r>
      <w:r>
        <w:rPr>
          <w:rFonts w:hint="eastAsia" w:ascii="仿宋_GB2312" w:hAnsi="华文仿宋" w:eastAsia="仿宋_GB2312"/>
          <w:b w:val="0"/>
          <w:bCs/>
          <w:sz w:val="32"/>
          <w:szCs w:val="32"/>
        </w:rPr>
        <w:t>万元，其具体明细如下：</w:t>
      </w:r>
    </w:p>
    <w:p>
      <w:pPr>
        <w:numPr>
          <w:ilvl w:val="0"/>
          <w:numId w:val="0"/>
        </w:numP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华文仿宋" w:eastAsia="仿宋_GB2312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仿宋_GB2312" w:hAnsi="华文仿宋" w:eastAsia="仿宋_GB2312"/>
          <w:b w:val="0"/>
          <w:bCs/>
          <w:sz w:val="32"/>
          <w:szCs w:val="32"/>
        </w:rPr>
        <w:t>返还性收入24,563</w:t>
      </w:r>
      <w:r>
        <w:rPr>
          <w:rFonts w:hint="eastAsia" w:ascii="仿宋_GB2312" w:hAnsi="华文仿宋" w:eastAsia="仿宋_GB2312"/>
          <w:b w:val="0"/>
          <w:bCs/>
          <w:sz w:val="32"/>
          <w:szCs w:val="32"/>
          <w:lang w:eastAsia="zh-CN"/>
        </w:rPr>
        <w:t>万元，其中：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所得税基数返还收入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-2万元；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成品油税费改革税收返还收入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96万元；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华文仿宋" w:eastAsia="仿宋_GB2312"/>
          <w:sz w:val="32"/>
          <w:szCs w:val="32"/>
        </w:rPr>
        <w:t>增值税税收返还收入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2,704万元；4、</w:t>
      </w:r>
      <w:r>
        <w:rPr>
          <w:rFonts w:hint="eastAsia" w:ascii="仿宋_GB2312" w:hAnsi="华文仿宋" w:eastAsia="仿宋_GB2312"/>
          <w:sz w:val="32"/>
          <w:szCs w:val="32"/>
        </w:rPr>
        <w:t>消费税税收返还收入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2万元；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增值税“五五分享”税收返还收入16,462万元；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其他返还性收22109万元。</w:t>
      </w:r>
    </w:p>
    <w:p>
      <w:pPr>
        <w:numPr>
          <w:ilvl w:val="0"/>
          <w:numId w:val="0"/>
        </w:numPr>
        <w:tabs>
          <w:tab w:val="left" w:pos="0"/>
        </w:tabs>
        <w:ind w:leftChars="0" w:firstLine="640" w:firstLineChars="200"/>
        <w:rPr>
          <w:rFonts w:hint="eastAsia" w:ascii="仿宋_GB2312" w:hAnsi="华文仿宋" w:eastAsia="仿宋_GB2312"/>
          <w:sz w:val="32"/>
          <w:szCs w:val="32"/>
          <w:highlight w:val="none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华文仿宋" w:eastAsia="仿宋_GB2312"/>
          <w:sz w:val="32"/>
          <w:szCs w:val="32"/>
        </w:rPr>
        <w:t>一般性转移支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付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eastAsia="zh-CN"/>
        </w:rPr>
        <w:t>收入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109424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万元，其中：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均衡性转移支付收入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14632</w:t>
      </w:r>
      <w:r>
        <w:rPr>
          <w:rFonts w:hint="eastAsia" w:ascii="仿宋_GB2312" w:hAnsi="华文仿宋" w:eastAsia="仿宋_GB2312"/>
          <w:sz w:val="32"/>
          <w:szCs w:val="32"/>
        </w:rPr>
        <w:t>万元；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华文仿宋" w:eastAsia="仿宋_GB2312"/>
          <w:sz w:val="32"/>
          <w:szCs w:val="32"/>
        </w:rPr>
        <w:t>县级基本财力保障机制奖补资金收入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8000</w:t>
      </w:r>
      <w:r>
        <w:rPr>
          <w:rFonts w:hint="eastAsia" w:ascii="仿宋_GB2312" w:hAnsi="华文仿宋" w:eastAsia="仿宋_GB2312"/>
          <w:sz w:val="32"/>
          <w:szCs w:val="32"/>
        </w:rPr>
        <w:t>万元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华文仿宋" w:eastAsia="仿宋_GB2312"/>
          <w:sz w:val="32"/>
          <w:szCs w:val="32"/>
        </w:rPr>
        <w:t>结算补助收入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10460</w:t>
      </w:r>
      <w:r>
        <w:rPr>
          <w:rFonts w:hint="eastAsia" w:ascii="仿宋_GB2312" w:hAnsi="华文仿宋" w:eastAsia="仿宋_GB2312"/>
          <w:sz w:val="32"/>
          <w:szCs w:val="32"/>
        </w:rPr>
        <w:t>万元；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华文仿宋" w:eastAsia="仿宋_GB2312"/>
          <w:sz w:val="32"/>
          <w:szCs w:val="32"/>
        </w:rPr>
        <w:t>产粮(油)大县奖励资金收入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1,852</w:t>
      </w:r>
      <w:r>
        <w:rPr>
          <w:rFonts w:hint="eastAsia" w:ascii="仿宋_GB2312" w:hAnsi="华文仿宋" w:eastAsia="仿宋_GB2312"/>
          <w:sz w:val="32"/>
          <w:szCs w:val="32"/>
        </w:rPr>
        <w:t>万元；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华文仿宋" w:eastAsia="仿宋_GB2312"/>
          <w:sz w:val="32"/>
          <w:szCs w:val="32"/>
        </w:rPr>
        <w:t>重点生态功能区转移支付收入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2000万元；6、</w:t>
      </w:r>
      <w:r>
        <w:rPr>
          <w:rFonts w:hint="eastAsia" w:ascii="仿宋_GB2312" w:hAnsi="华文仿宋" w:eastAsia="仿宋_GB2312"/>
          <w:sz w:val="32"/>
          <w:szCs w:val="32"/>
        </w:rPr>
        <w:t>固定数额补助收入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18,100万元；7、</w:t>
      </w:r>
      <w:r>
        <w:rPr>
          <w:rFonts w:hint="eastAsia" w:ascii="仿宋_GB2312" w:hAnsi="华文仿宋" w:eastAsia="仿宋_GB2312"/>
          <w:sz w:val="32"/>
          <w:szCs w:val="32"/>
        </w:rPr>
        <w:t>欠发达地区转移支付收入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1000万元；8、一般公共服务共同财政事权转移支付收入20万元，9、公共安全共同财政事权转移支付收入1,400万元；10、教育共同财政事权转移支付收入6,500万元；11、科学技术共同财政事权转移支付收入50万元；12、文化旅游体育与传媒共同财政事权转移支付收入400万元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13、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社会保障和就业共同财政事权转移支付收入15530万元；14、医疗卫生共同财政事权转移支付收入3,500万元；15、节能环保共同财政事权转移支付收入300；16、农林水共同财政事权转移支付收入20680万元；17、交通运输共同财政事权转移支付收入2000万元；18、住房保障共同财政事权转移支付收入1000万元；19、其他共同财政事权转移支付收入1500万元；20、其他一般性转移支付收入500万元。  </w:t>
      </w:r>
    </w:p>
    <w:p>
      <w:pPr>
        <w:numPr>
          <w:ilvl w:val="0"/>
          <w:numId w:val="0"/>
        </w:numPr>
        <w:tabs>
          <w:tab w:val="left" w:pos="0"/>
        </w:tabs>
        <w:ind w:leftChars="0" w:firstLine="640" w:firstLineChars="200"/>
        <w:rPr>
          <w:rFonts w:hint="eastAsia" w:ascii="仿宋_GB2312" w:hAnsi="华文仿宋" w:eastAsia="仿宋_GB2312"/>
          <w:sz w:val="32"/>
          <w:szCs w:val="32"/>
          <w:highlight w:val="none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华文仿宋" w:eastAsia="仿宋_GB2312"/>
          <w:sz w:val="32"/>
          <w:szCs w:val="32"/>
        </w:rPr>
        <w:t>、专项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转移支付收入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20682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万元</w:t>
      </w:r>
      <w:r>
        <w:rPr>
          <w:rFonts w:hint="eastAsia" w:ascii="仿宋_GB2312" w:hAnsi="华文仿宋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其中：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一般公共服务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450万元；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公共安全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200</w:t>
      </w:r>
      <w:r>
        <w:rPr>
          <w:rFonts w:hint="eastAsia" w:ascii="仿宋_GB2312" w:hAnsi="华文仿宋" w:eastAsia="仿宋_GB2312"/>
          <w:sz w:val="32"/>
          <w:szCs w:val="32"/>
        </w:rPr>
        <w:t>万元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教育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1050</w:t>
      </w:r>
      <w:r>
        <w:rPr>
          <w:rFonts w:hint="eastAsia" w:ascii="仿宋_GB2312" w:hAnsi="华文仿宋" w:eastAsia="仿宋_GB2312"/>
          <w:sz w:val="32"/>
          <w:szCs w:val="32"/>
        </w:rPr>
        <w:t>万元；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4、科学技术300万元；5、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文化体育与传媒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华文仿宋" w:eastAsia="仿宋_GB2312"/>
          <w:sz w:val="32"/>
          <w:szCs w:val="32"/>
        </w:rPr>
        <w:t>万元；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社会保障和就业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150</w:t>
      </w:r>
      <w:r>
        <w:rPr>
          <w:rFonts w:hint="eastAsia" w:ascii="仿宋_GB2312" w:hAnsi="华文仿宋" w:eastAsia="仿宋_GB2312"/>
          <w:sz w:val="32"/>
          <w:szCs w:val="32"/>
        </w:rPr>
        <w:t>万元；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卫生健康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800</w:t>
      </w:r>
      <w:r>
        <w:rPr>
          <w:rFonts w:hint="eastAsia" w:ascii="仿宋_GB2312" w:hAnsi="华文仿宋" w:eastAsia="仿宋_GB2312"/>
          <w:sz w:val="32"/>
          <w:szCs w:val="32"/>
        </w:rPr>
        <w:t>万元；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8、节能环保2100</w:t>
      </w:r>
      <w:r>
        <w:rPr>
          <w:rFonts w:hint="eastAsia" w:ascii="仿宋_GB2312" w:hAnsi="华文仿宋" w:eastAsia="仿宋_GB2312"/>
          <w:sz w:val="32"/>
          <w:szCs w:val="32"/>
        </w:rPr>
        <w:t>万元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；9、城乡社区200</w:t>
      </w:r>
      <w:r>
        <w:rPr>
          <w:rFonts w:hint="eastAsia" w:ascii="仿宋_GB2312" w:hAnsi="华文仿宋" w:eastAsia="仿宋_GB2312"/>
          <w:sz w:val="32"/>
          <w:szCs w:val="32"/>
        </w:rPr>
        <w:t>万元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；10、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农林水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12673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万元；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11、</w:t>
      </w:r>
      <w:r>
        <w:rPr>
          <w:rFonts w:hint="eastAsia" w:ascii="仿宋_GB2312" w:hAnsi="华文仿宋" w:eastAsia="仿宋_GB2312"/>
          <w:sz w:val="32"/>
          <w:szCs w:val="32"/>
        </w:rPr>
        <w:t>交通运输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490万元；12、资源勘探</w:t>
      </w:r>
      <w:bookmarkStart w:id="0" w:name="_GoBack"/>
      <w:bookmarkEnd w:id="0"/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工业信息等530万元；13、商业服务业等500万元；14、金融166万元； 15、自然资源海洋气象等1058万元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 xml:space="preserve">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34C73"/>
    <w:rsid w:val="01967DDE"/>
    <w:rsid w:val="020A1BB6"/>
    <w:rsid w:val="05573F1D"/>
    <w:rsid w:val="05CF7B54"/>
    <w:rsid w:val="0A4456F8"/>
    <w:rsid w:val="22480512"/>
    <w:rsid w:val="228B7CAB"/>
    <w:rsid w:val="30933FB5"/>
    <w:rsid w:val="35AF5802"/>
    <w:rsid w:val="452D52D4"/>
    <w:rsid w:val="55634C73"/>
    <w:rsid w:val="596F68D7"/>
    <w:rsid w:val="6466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2020-05-19T01:16:00Z</dcterms:created>
  <dc:creator>DELL</dc:creator>
  <cp:lastModifiedBy>who when$</cp:lastModifiedBy>
  <dcterms:modified xsi:type="dcterms:W3CDTF">2022-08-18T08:14:41Z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