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outlineLvl w:val="0"/>
        <w:rPr>
          <w:rFonts w:ascii="宋体" w:hAnsi="宋体" w:eastAsia="宋体" w:cs="宋体"/>
          <w:sz w:val="40"/>
          <w:szCs w:val="40"/>
        </w:rPr>
      </w:pPr>
      <w:bookmarkStart w:id="0" w:name="_Toc28974"/>
      <w:r>
        <w:rPr>
          <w:rFonts w:ascii="宋体" w:hAnsi="宋体" w:eastAsia="宋体" w:cs="宋体"/>
          <w:spacing w:val="-1"/>
          <w:sz w:val="40"/>
          <w:szCs w:val="40"/>
          <w14:textOutline w14:w="7277" w14:cap="sq" w14:cmpd="sng">
            <w14:solidFill>
              <w14:srgbClr w14:val="000000"/>
            </w14:solidFill>
            <w14:prstDash w14:val="solid"/>
            <w14:bevel/>
          </w14:textOutline>
        </w:rPr>
        <w:t>项目资金绩效监</w:t>
      </w:r>
      <w:r>
        <w:rPr>
          <w:rFonts w:ascii="宋体" w:hAnsi="宋体" w:eastAsia="宋体" w:cs="宋体"/>
          <w:sz w:val="40"/>
          <w:szCs w:val="40"/>
          <w14:textOutline w14:w="7277" w14:cap="sq" w14:cmpd="sng">
            <w14:solidFill>
              <w14:srgbClr w14:val="000000"/>
            </w14:solidFill>
            <w14:prstDash w14:val="solid"/>
            <w14:bevel/>
          </w14:textOutline>
        </w:rPr>
        <w:t>控报告</w:t>
      </w:r>
      <w:bookmarkEnd w:id="0"/>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14" w:line="225" w:lineRule="auto"/>
        <w:ind w:left="29"/>
        <w:rPr>
          <w:rFonts w:hint="default" w:ascii="宋体" w:hAnsi="宋体" w:eastAsia="宋体" w:cs="宋体"/>
          <w:spacing w:val="0"/>
          <w:sz w:val="35"/>
          <w:szCs w:val="35"/>
          <w:lang w:val="en-US" w:eastAsia="zh-CN"/>
        </w:rPr>
      </w:pPr>
      <w:r>
        <w:rPr>
          <w:rFonts w:ascii="宋体" w:hAnsi="宋体" w:eastAsia="宋体" w:cs="宋体"/>
          <w:spacing w:val="0"/>
          <w:sz w:val="35"/>
          <w:szCs w:val="35"/>
        </w:rPr>
        <w:t>监控</w:t>
      </w:r>
      <w:r>
        <w:rPr>
          <w:rFonts w:hint="eastAsia" w:ascii="宋体" w:hAnsi="宋体" w:eastAsia="宋体" w:cs="宋体"/>
          <w:spacing w:val="0"/>
          <w:sz w:val="35"/>
          <w:szCs w:val="35"/>
          <w:lang w:val="en-US" w:eastAsia="zh-CN"/>
        </w:rPr>
        <w:t>时间</w:t>
      </w:r>
      <w:r>
        <w:rPr>
          <w:rFonts w:ascii="宋体" w:hAnsi="宋体" w:eastAsia="宋体" w:cs="宋体"/>
          <w:spacing w:val="0"/>
          <w:sz w:val="35"/>
          <w:szCs w:val="35"/>
        </w:rPr>
        <w:t xml:space="preserve">：    </w:t>
      </w:r>
      <w:r>
        <w:rPr>
          <w:rFonts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w:t>
      </w:r>
      <w:r>
        <w:rPr>
          <w:rFonts w:ascii="宋体" w:hAnsi="宋体" w:eastAsia="宋体" w:cs="宋体"/>
          <w:spacing w:val="0"/>
          <w:sz w:val="35"/>
          <w:szCs w:val="35"/>
          <w:u w:val="single" w:color="auto"/>
        </w:rPr>
        <w:t>年</w:t>
      </w:r>
      <w:r>
        <w:rPr>
          <w:rFonts w:hint="eastAsia" w:ascii="宋体" w:hAnsi="宋体" w:eastAsia="宋体" w:cs="宋体"/>
          <w:spacing w:val="0"/>
          <w:sz w:val="35"/>
          <w:szCs w:val="35"/>
          <w:u w:val="single" w:color="auto"/>
          <w:lang w:val="en-US" w:eastAsia="zh-CN"/>
        </w:rPr>
        <w:t>1-9月</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4" w:line="226" w:lineRule="auto"/>
        <w:ind w:left="2309" w:leftChars="15" w:hanging="2278" w:hangingChars="651"/>
        <w:rPr>
          <w:rFonts w:hint="eastAsia" w:ascii="宋体" w:hAnsi="宋体" w:eastAsia="宋体" w:cs="宋体"/>
          <w:spacing w:val="0"/>
          <w:sz w:val="35"/>
          <w:szCs w:val="35"/>
          <w:u w:val="single" w:color="auto"/>
        </w:rPr>
      </w:pPr>
      <w:r>
        <w:rPr>
          <w:rFonts w:ascii="宋体" w:hAnsi="宋体" w:eastAsia="宋体" w:cs="宋体"/>
          <w:spacing w:val="0"/>
          <w:sz w:val="35"/>
          <w:szCs w:val="35"/>
        </w:rPr>
        <w:t>项目</w:t>
      </w:r>
      <w:r>
        <w:rPr>
          <w:rFonts w:ascii="仿宋" w:hAnsi="仿宋" w:eastAsia="仿宋" w:cs="仿宋"/>
          <w:spacing w:val="0"/>
          <w:sz w:val="35"/>
          <w:szCs w:val="35"/>
        </w:rPr>
        <w:t>名称</w:t>
      </w:r>
      <w:r>
        <w:rPr>
          <w:rFonts w:ascii="宋体" w:hAnsi="宋体" w:eastAsia="宋体" w:cs="宋体"/>
          <w:spacing w:val="0"/>
          <w:sz w:val="35"/>
          <w:szCs w:val="35"/>
        </w:rPr>
        <w:t xml:space="preserve">：   </w:t>
      </w:r>
      <w:r>
        <w:rPr>
          <w:rFonts w:hint="eastAsia"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2年</w:t>
      </w:r>
      <w:r>
        <w:rPr>
          <w:rFonts w:hint="eastAsia" w:ascii="宋体" w:hAnsi="宋体" w:eastAsia="宋体" w:cs="宋体"/>
          <w:spacing w:val="0"/>
          <w:sz w:val="35"/>
          <w:szCs w:val="35"/>
          <w:u w:val="single" w:color="auto"/>
        </w:rPr>
        <w:t>危桥改造、农村公路养护县</w:t>
      </w:r>
      <w:r>
        <w:rPr>
          <w:rFonts w:hint="eastAsia" w:ascii="宋体" w:hAnsi="宋体" w:eastAsia="宋体" w:cs="宋体"/>
          <w:spacing w:val="0"/>
          <w:sz w:val="35"/>
          <w:szCs w:val="35"/>
          <w:u w:val="single" w:color="auto"/>
          <w:lang w:val="en-US" w:eastAsia="zh-CN"/>
        </w:rPr>
        <w:t>级</w:t>
      </w:r>
      <w:r>
        <w:rPr>
          <w:rFonts w:hint="eastAsia" w:ascii="宋体" w:hAnsi="宋体" w:eastAsia="宋体" w:cs="宋体"/>
          <w:spacing w:val="0"/>
          <w:sz w:val="35"/>
          <w:szCs w:val="35"/>
          <w:u w:val="single" w:color="auto"/>
        </w:rPr>
        <w:t>配套资金</w:t>
      </w:r>
    </w:p>
    <w:p>
      <w:pPr>
        <w:spacing w:line="258" w:lineRule="auto"/>
        <w:rPr>
          <w:rFonts w:ascii="Arial"/>
          <w:spacing w:val="0"/>
          <w:sz w:val="21"/>
        </w:rPr>
      </w:pP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before="114" w:line="225" w:lineRule="auto"/>
        <w:jc w:val="both"/>
        <w:rPr>
          <w:rFonts w:ascii="宋体" w:hAnsi="宋体" w:eastAsia="宋体" w:cs="宋体"/>
          <w:spacing w:val="0"/>
          <w:sz w:val="35"/>
          <w:szCs w:val="35"/>
        </w:rPr>
      </w:pPr>
      <w:r>
        <w:rPr>
          <w:rFonts w:ascii="宋体" w:hAnsi="宋体" w:eastAsia="宋体" w:cs="宋体"/>
          <w:spacing w:val="0"/>
          <w:sz w:val="35"/>
          <w:szCs w:val="35"/>
        </w:rPr>
        <w:t xml:space="preserve">项目单位：   </w:t>
      </w:r>
      <w:r>
        <w:rPr>
          <w:rFonts w:hint="eastAsia" w:ascii="宋体" w:hAnsi="宋体" w:eastAsia="宋体" w:cs="宋体"/>
          <w:spacing w:val="0"/>
          <w:sz w:val="35"/>
          <w:szCs w:val="35"/>
          <w:u w:val="single" w:color="auto"/>
        </w:rPr>
        <w:t>永修县交通运输局</w:t>
      </w:r>
    </w:p>
    <w:p>
      <w:pPr>
        <w:rPr>
          <w:spacing w:val="0"/>
        </w:rPr>
      </w:pPr>
    </w:p>
    <w:p>
      <w:pPr>
        <w:rPr>
          <w:spacing w:val="0"/>
        </w:rPr>
      </w:pPr>
    </w:p>
    <w:p>
      <w:pPr>
        <w:rPr>
          <w:spacing w:val="0"/>
        </w:rPr>
      </w:pPr>
    </w:p>
    <w:p>
      <w:pPr>
        <w:rPr>
          <w:spacing w:val="0"/>
        </w:rPr>
      </w:pPr>
    </w:p>
    <w:p>
      <w:pPr>
        <w:spacing w:line="153" w:lineRule="exact"/>
        <w:rPr>
          <w:spacing w:val="0"/>
        </w:rPr>
      </w:pPr>
    </w:p>
    <w:p>
      <w:pPr>
        <w:rPr>
          <w:spacing w:val="0"/>
        </w:rPr>
        <w:sectPr>
          <w:pgSz w:w="11907" w:h="16840"/>
          <w:pgMar w:top="1431" w:right="1786" w:bottom="0" w:left="1786" w:header="0" w:footer="0" w:gutter="0"/>
          <w:cols w:equalWidth="0" w:num="1">
            <w:col w:w="8335"/>
          </w:cols>
        </w:sectPr>
      </w:pPr>
    </w:p>
    <w:p>
      <w:pPr>
        <w:spacing w:before="71" w:line="225" w:lineRule="auto"/>
        <w:ind w:left="30"/>
        <w:rPr>
          <w:rFonts w:ascii="宋体" w:hAnsi="宋体" w:eastAsia="宋体" w:cs="宋体"/>
          <w:spacing w:val="0"/>
          <w:sz w:val="35"/>
          <w:szCs w:val="35"/>
        </w:rPr>
      </w:pPr>
      <w:r>
        <w:rPr>
          <w:rFonts w:ascii="宋体" w:hAnsi="宋体" w:eastAsia="宋体" w:cs="宋体"/>
          <w:spacing w:val="0"/>
          <w:sz w:val="35"/>
          <w:szCs w:val="35"/>
        </w:rPr>
        <w:t>主管部门：</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3" w:line="224" w:lineRule="auto"/>
        <w:ind w:left="29"/>
        <w:rPr>
          <w:rFonts w:ascii="宋体" w:hAnsi="宋体" w:eastAsia="宋体" w:cs="宋体"/>
          <w:spacing w:val="0"/>
          <w:sz w:val="35"/>
          <w:szCs w:val="35"/>
        </w:rPr>
      </w:pPr>
      <w:r>
        <w:rPr>
          <w:rFonts w:ascii="宋体" w:hAnsi="宋体" w:eastAsia="宋体" w:cs="宋体"/>
          <w:spacing w:val="0"/>
          <w:sz w:val="35"/>
          <w:szCs w:val="35"/>
        </w:rPr>
        <w:t>监控机构：</w:t>
      </w:r>
    </w:p>
    <w:p>
      <w:pPr>
        <w:rPr>
          <w:spacing w:val="0"/>
        </w:rPr>
      </w:pPr>
    </w:p>
    <w:p>
      <w:pPr>
        <w:rPr>
          <w:spacing w:val="0"/>
        </w:rPr>
      </w:pPr>
    </w:p>
    <w:p>
      <w:pPr>
        <w:spacing w:line="99" w:lineRule="exact"/>
        <w:rPr>
          <w:spacing w:val="0"/>
        </w:rPr>
      </w:pPr>
    </w:p>
    <w:p>
      <w:pPr>
        <w:spacing w:line="14" w:lineRule="auto"/>
        <w:rPr>
          <w:rFonts w:ascii="Arial"/>
          <w:spacing w:val="0"/>
          <w:sz w:val="2"/>
        </w:rPr>
      </w:pPr>
      <w:r>
        <w:rPr>
          <w:rFonts w:ascii="Arial" w:hAnsi="Arial" w:eastAsia="Arial" w:cs="Arial"/>
          <w:spacing w:val="0"/>
          <w:sz w:val="2"/>
          <w:szCs w:val="2"/>
        </w:rPr>
        <w:br w:type="column"/>
      </w:r>
    </w:p>
    <w:p>
      <w:pPr>
        <w:spacing w:line="258" w:lineRule="auto"/>
        <w:rPr>
          <w:rFonts w:ascii="Arial"/>
          <w:spacing w:val="0"/>
          <w:sz w:val="21"/>
        </w:rPr>
      </w:pPr>
      <w:r>
        <w:rPr>
          <w:rFonts w:hint="eastAsia" w:ascii="宋体" w:hAnsi="宋体" w:eastAsia="宋体" w:cs="宋体"/>
          <w:spacing w:val="0"/>
          <w:sz w:val="35"/>
          <w:szCs w:val="35"/>
          <w:u w:val="single" w:color="auto"/>
          <w:lang w:val="en-US" w:eastAsia="zh-CN"/>
        </w:rPr>
        <w:t>永修县交通运输局</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0" w:beforeLines="50" w:beforeAutospacing="0" w:afterAutospacing="0" w:line="259" w:lineRule="auto"/>
        <w:rPr>
          <w:rFonts w:ascii="Arial"/>
          <w:sz w:val="21"/>
        </w:rPr>
      </w:pPr>
      <w:r>
        <w:rPr>
          <w:rFonts w:ascii="宋体" w:hAnsi="宋体" w:eastAsia="宋体" w:cs="宋体"/>
          <w:spacing w:val="0"/>
          <w:sz w:val="35"/>
          <w:szCs w:val="35"/>
          <w:u w:val="single" w:color="auto"/>
        </w:rPr>
        <w:t>江西</w:t>
      </w:r>
      <w:r>
        <w:rPr>
          <w:rFonts w:hint="eastAsia" w:ascii="宋体" w:hAnsi="宋体" w:eastAsia="宋体" w:cs="宋体"/>
          <w:spacing w:val="0"/>
          <w:sz w:val="35"/>
          <w:szCs w:val="35"/>
          <w:u w:val="single" w:color="auto"/>
          <w:lang w:val="en-US" w:eastAsia="zh-CN"/>
        </w:rPr>
        <w:t>华宏</w:t>
      </w:r>
      <w:r>
        <w:rPr>
          <w:rFonts w:ascii="宋体" w:hAnsi="宋体" w:eastAsia="宋体" w:cs="宋体"/>
          <w:spacing w:val="0"/>
          <w:sz w:val="35"/>
          <w:szCs w:val="35"/>
          <w:u w:val="single" w:color="auto"/>
        </w:rPr>
        <w:t>会计</w:t>
      </w:r>
      <w:r>
        <w:rPr>
          <w:rFonts w:ascii="仿宋" w:hAnsi="仿宋" w:eastAsia="仿宋" w:cs="仿宋"/>
          <w:spacing w:val="0"/>
          <w:sz w:val="35"/>
          <w:szCs w:val="35"/>
          <w:u w:val="single" w:color="auto"/>
        </w:rPr>
        <w:t>师</w:t>
      </w:r>
      <w:r>
        <w:rPr>
          <w:rFonts w:ascii="宋体" w:hAnsi="宋体" w:eastAsia="宋体" w:cs="宋体"/>
          <w:spacing w:val="0"/>
          <w:sz w:val="35"/>
          <w:szCs w:val="35"/>
          <w:u w:val="single" w:color="auto"/>
        </w:rPr>
        <w:t>事务所有限公司</w:t>
      </w:r>
    </w:p>
    <w:p>
      <w:pPr>
        <w:spacing w:beforeAutospacing="0" w:line="228" w:lineRule="auto"/>
        <w:ind w:left="15"/>
        <w:jc w:val="center"/>
        <w:rPr>
          <w:rFonts w:ascii="宋体" w:hAnsi="宋体" w:eastAsia="宋体" w:cs="宋体"/>
          <w:sz w:val="35"/>
          <w:szCs w:val="35"/>
        </w:rPr>
      </w:pPr>
    </w:p>
    <w:p>
      <w:pPr>
        <w:sectPr>
          <w:type w:val="continuous"/>
          <w:pgSz w:w="11907" w:h="16840"/>
          <w:pgMar w:top="1431" w:right="1786" w:bottom="0" w:left="1786" w:header="0" w:footer="0" w:gutter="0"/>
          <w:cols w:equalWidth="0" w:num="2">
            <w:col w:w="2074" w:space="100"/>
            <w:col w:w="6161"/>
          </w:cols>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14" w:line="190" w:lineRule="auto"/>
        <w:ind w:left="3241"/>
        <w:rPr>
          <w:rFonts w:hint="eastAsia" w:eastAsia="宋体"/>
          <w:lang w:val="en-US" w:eastAsia="zh-CN"/>
        </w:rPr>
        <w:sectPr>
          <w:type w:val="continuous"/>
          <w:pgSz w:w="11907" w:h="16840"/>
          <w:pgMar w:top="1431" w:right="1786" w:bottom="0" w:left="1786" w:header="0" w:footer="0" w:gutter="0"/>
          <w:cols w:equalWidth="0" w:num="1">
            <w:col w:w="8335"/>
          </w:cols>
        </w:sectPr>
      </w:pPr>
      <w:r>
        <w:rPr>
          <w:rFonts w:ascii="宋体" w:hAnsi="宋体" w:eastAsia="宋体" w:cs="宋体"/>
          <w:spacing w:val="-22"/>
          <w:sz w:val="35"/>
          <w:szCs w:val="35"/>
        </w:rPr>
        <w:t>2</w:t>
      </w:r>
      <w:r>
        <w:rPr>
          <w:rFonts w:ascii="宋体" w:hAnsi="宋体" w:eastAsia="宋体" w:cs="宋体"/>
          <w:spacing w:val="-19"/>
          <w:sz w:val="35"/>
          <w:szCs w:val="35"/>
        </w:rPr>
        <w:t>02</w:t>
      </w:r>
      <w:r>
        <w:rPr>
          <w:rFonts w:hint="eastAsia" w:ascii="宋体" w:hAnsi="宋体" w:eastAsia="宋体" w:cs="宋体"/>
          <w:spacing w:val="-19"/>
          <w:sz w:val="35"/>
          <w:szCs w:val="35"/>
          <w:lang w:val="en-US" w:eastAsia="zh-CN"/>
        </w:rPr>
        <w:t>2</w:t>
      </w:r>
      <w:r>
        <w:rPr>
          <w:rFonts w:ascii="宋体" w:hAnsi="宋体" w:eastAsia="宋体" w:cs="宋体"/>
          <w:spacing w:val="-19"/>
          <w:sz w:val="35"/>
          <w:szCs w:val="35"/>
        </w:rPr>
        <w:t>年 1</w:t>
      </w:r>
      <w:r>
        <w:rPr>
          <w:rFonts w:hint="eastAsia" w:ascii="宋体" w:hAnsi="宋体" w:eastAsia="宋体" w:cs="宋体"/>
          <w:spacing w:val="-19"/>
          <w:sz w:val="35"/>
          <w:szCs w:val="35"/>
          <w:lang w:val="en-US" w:eastAsia="zh-CN"/>
        </w:rPr>
        <w:t>1</w:t>
      </w:r>
      <w:r>
        <w:rPr>
          <w:rFonts w:ascii="宋体" w:hAnsi="宋体" w:eastAsia="宋体" w:cs="宋体"/>
          <w:spacing w:val="-19"/>
          <w:sz w:val="35"/>
          <w:szCs w:val="35"/>
        </w:rPr>
        <w:t xml:space="preserve"> </w:t>
      </w:r>
      <w:r>
        <w:rPr>
          <w:rFonts w:hint="eastAsia" w:ascii="宋体" w:hAnsi="宋体" w:eastAsia="宋体" w:cs="宋体"/>
          <w:spacing w:val="-19"/>
          <w:sz w:val="35"/>
          <w:szCs w:val="35"/>
          <w:lang w:val="en-US" w:eastAsia="zh-CN"/>
        </w:rPr>
        <w:t>月</w:t>
      </w:r>
    </w:p>
    <w:sdt>
      <w:sdtPr>
        <w:rPr>
          <w:rFonts w:hint="eastAsia" w:ascii="方正粗宋简体" w:hAnsi="Times New Roman" w:eastAsia="方正粗宋简体" w:cs="Times New Roman"/>
          <w:b/>
          <w:snapToGrid/>
          <w:kern w:val="2"/>
          <w:sz w:val="44"/>
          <w:szCs w:val="44"/>
          <w:lang w:val="en-US" w:eastAsia="zh-CN" w:bidi="ar-SA"/>
        </w:rPr>
        <w:id w:val="147465718"/>
        <w15:color w:val="DBDBDB"/>
        <w:docPartObj>
          <w:docPartGallery w:val="Table of Contents"/>
          <w:docPartUnique/>
        </w:docPartObj>
      </w:sdtPr>
      <w:sdtEndPr>
        <w:rPr>
          <w:rFonts w:hint="eastAsia" w:ascii="方正粗宋简体" w:hAnsi="方正小标宋简体" w:eastAsia="方正粗宋简体" w:cs="Times New Roman"/>
          <w:b/>
          <w:snapToGrid/>
          <w:color w:val="auto"/>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hint="eastAsia" w:ascii="方正粗宋简体" w:hAnsi="Times New Roman" w:eastAsia="方正粗宋简体" w:cs="Times New Roman"/>
              <w:b/>
              <w:snapToGrid/>
              <w:kern w:val="2"/>
              <w:sz w:val="44"/>
              <w:szCs w:val="44"/>
              <w:lang w:val="en-US" w:eastAsia="zh-CN" w:bidi="ar-SA"/>
            </w:rPr>
            <w:t>目  录</w:t>
          </w:r>
          <w:r>
            <w:rPr>
              <w:rFonts w:hint="eastAsia" w:ascii="方正粗宋简体" w:hAnsi="方正小标宋简体" w:eastAsia="方正粗宋简体" w:cs="Times New Roman"/>
              <w:b/>
              <w:snapToGrid/>
              <w:color w:val="auto"/>
              <w:kern w:val="2"/>
              <w:sz w:val="28"/>
              <w:szCs w:val="28"/>
              <w:lang w:val="en-US" w:eastAsia="zh-CN" w:bidi="ar-SA"/>
            </w:rPr>
            <w:fldChar w:fldCharType="begin"/>
          </w:r>
          <w:r>
            <w:rPr>
              <w:rFonts w:hint="eastAsia" w:ascii="方正粗宋简体" w:hAnsi="方正小标宋简体" w:eastAsia="方正粗宋简体" w:cs="Times New Roman"/>
              <w:b/>
              <w:snapToGrid/>
              <w:color w:val="auto"/>
              <w:kern w:val="2"/>
              <w:sz w:val="28"/>
              <w:szCs w:val="28"/>
              <w:lang w:val="en-US" w:eastAsia="zh-CN" w:bidi="ar-SA"/>
            </w:rPr>
            <w:instrText xml:space="preserve">TOC \o "1-3" \h \u </w:instrText>
          </w:r>
          <w:r>
            <w:rPr>
              <w:rFonts w:hint="eastAsia" w:ascii="方正粗宋简体" w:hAnsi="方正小标宋简体" w:eastAsia="方正粗宋简体" w:cs="Times New Roman"/>
              <w:b/>
              <w:snapToGrid/>
              <w:color w:val="auto"/>
              <w:kern w:val="2"/>
              <w:sz w:val="28"/>
              <w:szCs w:val="28"/>
              <w:lang w:val="en-US" w:eastAsia="zh-CN" w:bidi="ar-SA"/>
            </w:rPr>
            <w:fldChar w:fldCharType="separate"/>
          </w:r>
        </w:p>
        <w:p>
          <w:pPr>
            <w:pStyle w:val="25"/>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_Toc8131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一、项目单位基本情况</w:t>
          </w:r>
          <w:r>
            <w:rPr>
              <w:sz w:val="28"/>
              <w:szCs w:val="28"/>
            </w:rPr>
            <w:tab/>
          </w:r>
          <w:r>
            <w:rPr>
              <w:sz w:val="28"/>
              <w:szCs w:val="28"/>
            </w:rPr>
            <w:fldChar w:fldCharType="begin"/>
          </w:r>
          <w:r>
            <w:rPr>
              <w:sz w:val="28"/>
              <w:szCs w:val="28"/>
            </w:rPr>
            <w:instrText xml:space="preserve"> PAGEREF _Toc8131 \h </w:instrText>
          </w:r>
          <w:r>
            <w:rPr>
              <w:sz w:val="28"/>
              <w:szCs w:val="28"/>
            </w:rPr>
            <w:fldChar w:fldCharType="separate"/>
          </w:r>
          <w:r>
            <w:rPr>
              <w:sz w:val="28"/>
              <w:szCs w:val="28"/>
            </w:rPr>
            <w:t>1</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_Toc9919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二、项目基本情况</w:t>
          </w:r>
          <w:r>
            <w:rPr>
              <w:sz w:val="28"/>
              <w:szCs w:val="28"/>
            </w:rPr>
            <w:tab/>
          </w:r>
          <w:r>
            <w:rPr>
              <w:sz w:val="28"/>
              <w:szCs w:val="28"/>
            </w:rPr>
            <w:fldChar w:fldCharType="begin"/>
          </w:r>
          <w:r>
            <w:rPr>
              <w:sz w:val="28"/>
              <w:szCs w:val="28"/>
            </w:rPr>
            <w:instrText xml:space="preserve"> PAGEREF _Toc9919 \h </w:instrText>
          </w:r>
          <w:r>
            <w:rPr>
              <w:sz w:val="28"/>
              <w:szCs w:val="28"/>
            </w:rPr>
            <w:fldChar w:fldCharType="separate"/>
          </w:r>
          <w:r>
            <w:rPr>
              <w:sz w:val="28"/>
              <w:szCs w:val="28"/>
            </w:rPr>
            <w:t>1</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_Toc24436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（一）项目概况</w:t>
          </w:r>
          <w:r>
            <w:rPr>
              <w:sz w:val="28"/>
              <w:szCs w:val="28"/>
            </w:rPr>
            <w:tab/>
          </w:r>
          <w:r>
            <w:rPr>
              <w:sz w:val="28"/>
              <w:szCs w:val="28"/>
            </w:rPr>
            <w:fldChar w:fldCharType="begin"/>
          </w:r>
          <w:r>
            <w:rPr>
              <w:sz w:val="28"/>
              <w:szCs w:val="28"/>
            </w:rPr>
            <w:instrText xml:space="preserve"> PAGEREF _Toc24436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_Toc7047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1. 项目背景</w:t>
          </w:r>
          <w:r>
            <w:rPr>
              <w:sz w:val="28"/>
              <w:szCs w:val="28"/>
            </w:rPr>
            <w:tab/>
          </w:r>
          <w:r>
            <w:rPr>
              <w:sz w:val="28"/>
              <w:szCs w:val="28"/>
            </w:rPr>
            <w:fldChar w:fldCharType="begin"/>
          </w:r>
          <w:r>
            <w:rPr>
              <w:sz w:val="28"/>
              <w:szCs w:val="28"/>
            </w:rPr>
            <w:instrText xml:space="preserve"> PAGEREF _Toc7047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_Toc1831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2. 项目主要内容</w:t>
          </w:r>
          <w:r>
            <w:rPr>
              <w:sz w:val="28"/>
              <w:szCs w:val="28"/>
            </w:rPr>
            <w:tab/>
          </w:r>
          <w:r>
            <w:rPr>
              <w:sz w:val="28"/>
              <w:szCs w:val="28"/>
            </w:rPr>
            <w:fldChar w:fldCharType="begin"/>
          </w:r>
          <w:r>
            <w:rPr>
              <w:sz w:val="28"/>
              <w:szCs w:val="28"/>
            </w:rPr>
            <w:instrText xml:space="preserve"> PAGEREF _Toc1831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_Toc11624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3. 项目资金预算情况</w:t>
          </w:r>
          <w:r>
            <w:rPr>
              <w:sz w:val="28"/>
              <w:szCs w:val="28"/>
            </w:rPr>
            <w:tab/>
          </w:r>
          <w:r>
            <w:rPr>
              <w:sz w:val="28"/>
              <w:szCs w:val="28"/>
            </w:rPr>
            <w:fldChar w:fldCharType="begin"/>
          </w:r>
          <w:r>
            <w:rPr>
              <w:sz w:val="28"/>
              <w:szCs w:val="28"/>
            </w:rPr>
            <w:instrText xml:space="preserve"> PAGEREF _Toc11624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_Toc25908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（二）项目绩效目标</w:t>
          </w:r>
          <w:r>
            <w:rPr>
              <w:sz w:val="28"/>
              <w:szCs w:val="28"/>
            </w:rPr>
            <w:tab/>
          </w:r>
          <w:r>
            <w:rPr>
              <w:sz w:val="28"/>
              <w:szCs w:val="28"/>
            </w:rPr>
            <w:fldChar w:fldCharType="begin"/>
          </w:r>
          <w:r>
            <w:rPr>
              <w:sz w:val="28"/>
              <w:szCs w:val="28"/>
            </w:rPr>
            <w:instrText xml:space="preserve"> PAGEREF _Toc25908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_Toc19544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1. 项目总体目标</w:t>
          </w:r>
          <w:r>
            <w:rPr>
              <w:sz w:val="28"/>
              <w:szCs w:val="28"/>
            </w:rPr>
            <w:tab/>
          </w:r>
          <w:r>
            <w:rPr>
              <w:sz w:val="28"/>
              <w:szCs w:val="28"/>
            </w:rPr>
            <w:fldChar w:fldCharType="begin"/>
          </w:r>
          <w:r>
            <w:rPr>
              <w:sz w:val="28"/>
              <w:szCs w:val="28"/>
            </w:rPr>
            <w:instrText xml:space="preserve"> PAGEREF _Toc19544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_Toc199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2. 项目阶段性目标</w:t>
          </w:r>
          <w:r>
            <w:rPr>
              <w:sz w:val="28"/>
              <w:szCs w:val="28"/>
            </w:rPr>
            <w:tab/>
          </w:r>
          <w:r>
            <w:rPr>
              <w:sz w:val="28"/>
              <w:szCs w:val="28"/>
            </w:rPr>
            <w:fldChar w:fldCharType="begin"/>
          </w:r>
          <w:r>
            <w:rPr>
              <w:sz w:val="28"/>
              <w:szCs w:val="28"/>
            </w:rPr>
            <w:instrText xml:space="preserve"> PAGEREF _Toc199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_Toc9623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三、绩效目标的核对和确定情况</w:t>
          </w:r>
          <w:r>
            <w:rPr>
              <w:sz w:val="28"/>
              <w:szCs w:val="28"/>
            </w:rPr>
            <w:tab/>
          </w:r>
          <w:r>
            <w:rPr>
              <w:sz w:val="28"/>
              <w:szCs w:val="28"/>
            </w:rPr>
            <w:fldChar w:fldCharType="begin"/>
          </w:r>
          <w:r>
            <w:rPr>
              <w:sz w:val="28"/>
              <w:szCs w:val="28"/>
            </w:rPr>
            <w:instrText xml:space="preserve"> PAGEREF _Toc9623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rFonts w:hint="eastAsia" w:ascii="方正粗宋简体" w:hAnsi="方正小标宋简体" w:eastAsia="方正粗宋简体" w:cs="Times New Roman"/>
              <w:snapToGrid/>
              <w:color w:val="auto"/>
              <w:kern w:val="2"/>
              <w:sz w:val="28"/>
              <w:szCs w:val="28"/>
              <w:lang w:val="en-US" w:eastAsia="zh-CN" w:bidi="ar-SA"/>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_Toc6803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（一）绩效目标设置情况</w:t>
          </w:r>
          <w:r>
            <w:rPr>
              <w:sz w:val="28"/>
              <w:szCs w:val="28"/>
            </w:rPr>
            <w:tab/>
          </w:r>
          <w:r>
            <w:rPr>
              <w:sz w:val="28"/>
              <w:szCs w:val="28"/>
            </w:rPr>
            <w:fldChar w:fldCharType="begin"/>
          </w:r>
          <w:r>
            <w:rPr>
              <w:sz w:val="28"/>
              <w:szCs w:val="28"/>
            </w:rPr>
            <w:instrText xml:space="preserve"> PAGEREF _Toc6803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_Toc6803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（二）绩效目标的确定情况</w:t>
          </w:r>
          <w:r>
            <w:rPr>
              <w:sz w:val="28"/>
              <w:szCs w:val="28"/>
            </w:rPr>
            <w:tab/>
          </w:r>
          <w:r>
            <w:rPr>
              <w:sz w:val="28"/>
              <w:szCs w:val="28"/>
            </w:rPr>
            <w:fldChar w:fldCharType="begin"/>
          </w:r>
          <w:r>
            <w:rPr>
              <w:sz w:val="28"/>
              <w:szCs w:val="28"/>
            </w:rPr>
            <w:instrText xml:space="preserve"> PAGEREF _Toc6803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_Toc143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四、项目支出绩效目标执行监控分析</w:t>
          </w:r>
          <w:r>
            <w:rPr>
              <w:sz w:val="28"/>
              <w:szCs w:val="28"/>
            </w:rPr>
            <w:tab/>
          </w:r>
          <w:r>
            <w:rPr>
              <w:sz w:val="28"/>
              <w:szCs w:val="28"/>
            </w:rPr>
            <w:fldChar w:fldCharType="begin"/>
          </w:r>
          <w:r>
            <w:rPr>
              <w:sz w:val="28"/>
              <w:szCs w:val="28"/>
            </w:rPr>
            <w:instrText xml:space="preserve"> PAGEREF _Toc143 \h </w:instrText>
          </w:r>
          <w:r>
            <w:rPr>
              <w:sz w:val="28"/>
              <w:szCs w:val="28"/>
            </w:rPr>
            <w:fldChar w:fldCharType="separate"/>
          </w:r>
          <w:r>
            <w:rPr>
              <w:sz w:val="28"/>
              <w:szCs w:val="28"/>
            </w:rPr>
            <w:t>4</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_Toc21518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项目资金情况分析</w:t>
          </w:r>
          <w:r>
            <w:rPr>
              <w:sz w:val="28"/>
              <w:szCs w:val="28"/>
            </w:rPr>
            <w:tab/>
          </w:r>
          <w:r>
            <w:rPr>
              <w:sz w:val="28"/>
              <w:szCs w:val="28"/>
            </w:rPr>
            <w:fldChar w:fldCharType="begin"/>
          </w:r>
          <w:r>
            <w:rPr>
              <w:sz w:val="28"/>
              <w:szCs w:val="28"/>
            </w:rPr>
            <w:instrText xml:space="preserve"> PAGEREF _Toc21518 \h </w:instrText>
          </w:r>
          <w:r>
            <w:rPr>
              <w:sz w:val="28"/>
              <w:szCs w:val="28"/>
            </w:rPr>
            <w:fldChar w:fldCharType="separate"/>
          </w:r>
          <w:r>
            <w:rPr>
              <w:sz w:val="28"/>
              <w:szCs w:val="28"/>
            </w:rPr>
            <w:t>4</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_Toc21803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 项目组织实施情况分析</w:t>
          </w:r>
          <w:r>
            <w:rPr>
              <w:sz w:val="28"/>
              <w:szCs w:val="28"/>
            </w:rPr>
            <w:tab/>
          </w:r>
          <w:r>
            <w:rPr>
              <w:sz w:val="28"/>
              <w:szCs w:val="28"/>
            </w:rPr>
            <w:fldChar w:fldCharType="begin"/>
          </w:r>
          <w:r>
            <w:rPr>
              <w:sz w:val="28"/>
              <w:szCs w:val="28"/>
            </w:rPr>
            <w:instrText xml:space="preserve"> PAGEREF _Toc21803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_Toc31543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1. 管理制度建设情况</w:t>
          </w:r>
          <w:r>
            <w:rPr>
              <w:sz w:val="28"/>
              <w:szCs w:val="28"/>
            </w:rPr>
            <w:tab/>
          </w:r>
          <w:r>
            <w:rPr>
              <w:sz w:val="28"/>
              <w:szCs w:val="28"/>
            </w:rPr>
            <w:fldChar w:fldCharType="begin"/>
          </w:r>
          <w:r>
            <w:rPr>
              <w:sz w:val="28"/>
              <w:szCs w:val="28"/>
            </w:rPr>
            <w:instrText xml:space="preserve"> PAGEREF _Toc31543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_Toc30807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 xml:space="preserve">2. </w:t>
          </w:r>
          <w:r>
            <w:rPr>
              <w:rFonts w:hint="eastAsia" w:ascii="仿宋" w:hAnsi="仿宋" w:eastAsia="仿宋" w:cs="仿宋"/>
              <w:spacing w:val="-9"/>
              <w:sz w:val="28"/>
              <w:szCs w:val="28"/>
              <w:highlight w:val="none"/>
              <w:lang w:val="en-US" w:eastAsia="zh-CN"/>
            </w:rPr>
            <w:t>制度执行情况</w:t>
          </w:r>
          <w:r>
            <w:rPr>
              <w:sz w:val="28"/>
              <w:szCs w:val="28"/>
            </w:rPr>
            <w:tab/>
          </w:r>
          <w:r>
            <w:rPr>
              <w:sz w:val="28"/>
              <w:szCs w:val="28"/>
            </w:rPr>
            <w:fldChar w:fldCharType="begin"/>
          </w:r>
          <w:r>
            <w:rPr>
              <w:sz w:val="28"/>
              <w:szCs w:val="28"/>
            </w:rPr>
            <w:instrText xml:space="preserve"> PAGEREF _Toc30807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_Toc12507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 项目绩效完成情况分析</w:t>
          </w:r>
          <w:r>
            <w:rPr>
              <w:sz w:val="28"/>
              <w:szCs w:val="28"/>
            </w:rPr>
            <w:tab/>
          </w:r>
          <w:r>
            <w:rPr>
              <w:sz w:val="28"/>
              <w:szCs w:val="28"/>
            </w:rPr>
            <w:fldChar w:fldCharType="begin"/>
          </w:r>
          <w:r>
            <w:rPr>
              <w:sz w:val="28"/>
              <w:szCs w:val="28"/>
            </w:rPr>
            <w:instrText xml:space="preserve"> PAGEREF _Toc12507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_Toc16017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1. 项目实际产出情况</w:t>
          </w:r>
          <w:r>
            <w:rPr>
              <w:sz w:val="28"/>
              <w:szCs w:val="28"/>
            </w:rPr>
            <w:tab/>
          </w:r>
          <w:r>
            <w:rPr>
              <w:sz w:val="28"/>
              <w:szCs w:val="28"/>
            </w:rPr>
            <w:fldChar w:fldCharType="begin"/>
          </w:r>
          <w:r>
            <w:rPr>
              <w:sz w:val="28"/>
              <w:szCs w:val="28"/>
            </w:rPr>
            <w:instrText xml:space="preserve"> PAGEREF _Toc16017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7"/>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_Toc23261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2. 项目效果和效益情况</w:t>
          </w:r>
          <w:r>
            <w:rPr>
              <w:sz w:val="28"/>
              <w:szCs w:val="28"/>
            </w:rPr>
            <w:tab/>
          </w:r>
          <w:r>
            <w:rPr>
              <w:sz w:val="28"/>
              <w:szCs w:val="28"/>
            </w:rPr>
            <w:fldChar w:fldCharType="begin"/>
          </w:r>
          <w:r>
            <w:rPr>
              <w:sz w:val="28"/>
              <w:szCs w:val="28"/>
            </w:rPr>
            <w:instrText xml:space="preserve"> PAGEREF _Toc23261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_Toc13345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五、存在的问题</w:t>
          </w:r>
          <w:r>
            <w:rPr>
              <w:sz w:val="28"/>
              <w:szCs w:val="28"/>
            </w:rPr>
            <w:tab/>
          </w:r>
          <w:r>
            <w:rPr>
              <w:sz w:val="28"/>
              <w:szCs w:val="28"/>
            </w:rPr>
            <w:fldChar w:fldCharType="begin"/>
          </w:r>
          <w:r>
            <w:rPr>
              <w:sz w:val="28"/>
              <w:szCs w:val="28"/>
            </w:rPr>
            <w:instrText xml:space="preserve"> PAGEREF _Toc13345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_Toc25227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（一）项目内控制度不够健全</w:t>
          </w:r>
          <w:r>
            <w:rPr>
              <w:sz w:val="28"/>
              <w:szCs w:val="28"/>
            </w:rPr>
            <w:tab/>
          </w:r>
          <w:r>
            <w:rPr>
              <w:sz w:val="28"/>
              <w:szCs w:val="28"/>
            </w:rPr>
            <w:fldChar w:fldCharType="begin"/>
          </w:r>
          <w:r>
            <w:rPr>
              <w:sz w:val="28"/>
              <w:szCs w:val="28"/>
            </w:rPr>
            <w:instrText xml:space="preserve"> PAGEREF _Toc25227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_Toc6817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（二）绩效目标设置不够全面、具体</w:t>
          </w:r>
          <w:r>
            <w:rPr>
              <w:sz w:val="28"/>
              <w:szCs w:val="28"/>
            </w:rPr>
            <w:tab/>
          </w:r>
          <w:r>
            <w:rPr>
              <w:sz w:val="28"/>
              <w:szCs w:val="28"/>
            </w:rPr>
            <w:fldChar w:fldCharType="begin"/>
          </w:r>
          <w:r>
            <w:rPr>
              <w:sz w:val="28"/>
              <w:szCs w:val="28"/>
            </w:rPr>
            <w:instrText xml:space="preserve"> PAGEREF _Toc6817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_Toc4753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（三）未能有效监管乡镇项目执行情况</w:t>
          </w:r>
          <w:r>
            <w:rPr>
              <w:sz w:val="28"/>
              <w:szCs w:val="28"/>
            </w:rPr>
            <w:tab/>
          </w:r>
          <w:r>
            <w:rPr>
              <w:sz w:val="28"/>
              <w:szCs w:val="28"/>
            </w:rPr>
            <w:fldChar w:fldCharType="begin"/>
          </w:r>
          <w:r>
            <w:rPr>
              <w:sz w:val="28"/>
              <w:szCs w:val="28"/>
            </w:rPr>
            <w:instrText xml:space="preserve"> PAGEREF _Toc4753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_Toc19355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六、相关建议</w:t>
          </w:r>
          <w:r>
            <w:rPr>
              <w:sz w:val="28"/>
              <w:szCs w:val="28"/>
            </w:rPr>
            <w:tab/>
          </w:r>
          <w:r>
            <w:rPr>
              <w:sz w:val="28"/>
              <w:szCs w:val="28"/>
            </w:rPr>
            <w:fldChar w:fldCharType="begin"/>
          </w:r>
          <w:r>
            <w:rPr>
              <w:sz w:val="28"/>
              <w:szCs w:val="28"/>
            </w:rPr>
            <w:instrText xml:space="preserve"> PAGEREF _Toc19355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_Toc31131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（一）加强内控制度建设</w:t>
          </w:r>
          <w:r>
            <w:rPr>
              <w:sz w:val="28"/>
              <w:szCs w:val="28"/>
            </w:rPr>
            <w:tab/>
          </w:r>
          <w:r>
            <w:rPr>
              <w:sz w:val="28"/>
              <w:szCs w:val="28"/>
            </w:rPr>
            <w:fldChar w:fldCharType="begin"/>
          </w:r>
          <w:r>
            <w:rPr>
              <w:sz w:val="28"/>
              <w:szCs w:val="28"/>
            </w:rPr>
            <w:instrText xml:space="preserve"> PAGEREF _Toc31131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_Toc28977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（二）设置全面合理可行的指标</w:t>
          </w:r>
          <w:r>
            <w:rPr>
              <w:sz w:val="28"/>
              <w:szCs w:val="28"/>
            </w:rPr>
            <w:tab/>
          </w:r>
          <w:r>
            <w:rPr>
              <w:sz w:val="28"/>
              <w:szCs w:val="28"/>
            </w:rPr>
            <w:fldChar w:fldCharType="begin"/>
          </w:r>
          <w:r>
            <w:rPr>
              <w:sz w:val="28"/>
              <w:szCs w:val="28"/>
            </w:rPr>
            <w:instrText xml:space="preserve"> PAGEREF _Toc28977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_Toc7904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（三）加强乡镇项目执行监督</w:t>
          </w:r>
          <w:r>
            <w:rPr>
              <w:sz w:val="28"/>
              <w:szCs w:val="28"/>
            </w:rPr>
            <w:tab/>
          </w:r>
          <w:r>
            <w:rPr>
              <w:sz w:val="28"/>
              <w:szCs w:val="28"/>
            </w:rPr>
            <w:fldChar w:fldCharType="begin"/>
          </w:r>
          <w:r>
            <w:rPr>
              <w:sz w:val="28"/>
              <w:szCs w:val="28"/>
            </w:rPr>
            <w:instrText xml:space="preserve"> PAGEREF _Toc7904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wordWrap/>
            <w:overflowPunct/>
            <w:topLinePunct w:val="0"/>
            <w:bidi w:val="0"/>
            <w:spacing w:line="600" w:lineRule="exact"/>
            <w:ind w:left="0" w:leftChars="0" w:firstLine="0" w:firstLineChars="0"/>
            <w:rPr>
              <w:rFonts w:hint="default" w:ascii="方正粗宋简体" w:hAnsi="方正小标宋简体" w:eastAsia="方正粗宋简体" w:cs="Times New Roman"/>
              <w:snapToGrid/>
              <w:color w:val="auto"/>
              <w:kern w:val="2"/>
              <w:sz w:val="28"/>
              <w:szCs w:val="28"/>
              <w:lang w:val="en-US" w:eastAsia="zh-CN" w:bidi="ar-SA"/>
            </w:rPr>
          </w:pPr>
          <w:r>
            <w:rPr>
              <w:rFonts w:hint="eastAsia" w:ascii="方正粗宋简体" w:hAnsi="方正小标宋简体" w:eastAsia="方正粗宋简体" w:cs="Times New Roman"/>
              <w:snapToGrid/>
              <w:color w:val="auto"/>
              <w:kern w:val="2"/>
              <w:sz w:val="28"/>
              <w:szCs w:val="28"/>
              <w:lang w:val="en-US" w:eastAsia="zh-CN" w:bidi="ar-SA"/>
            </w:rPr>
            <w:fldChar w:fldCharType="end"/>
          </w:r>
          <w:r>
            <w:rPr>
              <w:rFonts w:hint="eastAsia" w:ascii="仿宋" w:hAnsi="仿宋" w:eastAsia="仿宋" w:cs="仿宋"/>
              <w:spacing w:val="-9"/>
              <w:sz w:val="28"/>
              <w:szCs w:val="28"/>
              <w:lang w:val="en-US" w:eastAsia="zh-CN"/>
            </w:rPr>
            <w:fldChar w:fldCharType="begin"/>
          </w:r>
          <w:r>
            <w:rPr>
              <w:rFonts w:hint="eastAsia" w:ascii="仿宋" w:hAnsi="仿宋" w:eastAsia="仿宋" w:cs="仿宋"/>
              <w:spacing w:val="-9"/>
              <w:sz w:val="28"/>
              <w:szCs w:val="28"/>
              <w:lang w:val="en-US" w:eastAsia="zh-CN"/>
            </w:rPr>
            <w:instrText xml:space="preserve"> HYPERLINK \l _Toc7904 </w:instrText>
          </w:r>
          <w:r>
            <w:rPr>
              <w:rFonts w:hint="eastAsia" w:ascii="仿宋" w:hAnsi="仿宋" w:eastAsia="仿宋" w:cs="仿宋"/>
              <w:spacing w:val="-9"/>
              <w:sz w:val="28"/>
              <w:szCs w:val="28"/>
              <w:lang w:val="en-US" w:eastAsia="zh-CN"/>
            </w:rPr>
            <w:fldChar w:fldCharType="separate"/>
          </w:r>
          <w:r>
            <w:rPr>
              <w:rFonts w:hint="eastAsia" w:ascii="仿宋" w:hAnsi="仿宋" w:eastAsia="仿宋" w:cs="仿宋"/>
              <w:spacing w:val="-9"/>
              <w:sz w:val="28"/>
              <w:szCs w:val="28"/>
              <w:lang w:val="en-US" w:eastAsia="zh-CN"/>
            </w:rPr>
            <w:t>附件1：项目支出绩效监控明细表</w:t>
          </w:r>
          <w:r>
            <w:rPr>
              <w:rFonts w:hint="eastAsia" w:ascii="仿宋" w:hAnsi="仿宋" w:eastAsia="仿宋" w:cs="仿宋"/>
              <w:spacing w:val="-9"/>
              <w:sz w:val="28"/>
              <w:szCs w:val="28"/>
              <w:lang w:val="en-US" w:eastAsia="zh-CN"/>
            </w:rPr>
            <w:tab/>
          </w:r>
          <w:r>
            <w:rPr>
              <w:rFonts w:hint="eastAsia" w:ascii="Times New Roman" w:hAnsi="Times New Roman" w:eastAsia="宋体" w:cs="Times New Roman"/>
              <w:sz w:val="28"/>
              <w:szCs w:val="28"/>
              <w:lang w:val="en-US" w:eastAsia="zh-CN"/>
            </w:rPr>
            <w:t>1</w:t>
          </w:r>
          <w:r>
            <w:rPr>
              <w:rFonts w:hint="eastAsia" w:ascii="仿宋" w:hAnsi="仿宋" w:eastAsia="仿宋" w:cs="仿宋"/>
              <w:spacing w:val="-9"/>
              <w:sz w:val="28"/>
              <w:szCs w:val="28"/>
              <w:lang w:val="en-US" w:eastAsia="zh-CN"/>
            </w:rPr>
            <w:fldChar w:fldCharType="end"/>
          </w:r>
          <w:r>
            <w:rPr>
              <w:rFonts w:hint="eastAsia" w:ascii="Times New Roman" w:hAnsi="Times New Roman" w:eastAsia="宋体" w:cs="Times New Roman"/>
              <w:sz w:val="28"/>
              <w:szCs w:val="28"/>
              <w:lang w:val="en-US" w:eastAsia="zh-CN"/>
            </w:rPr>
            <w:t>0</w:t>
          </w:r>
        </w:p>
        <w:p>
          <w:pPr>
            <w:keepNext w:val="0"/>
            <w:keepLines w:val="0"/>
            <w:pageBreakBefore w:val="0"/>
            <w:widowControl/>
            <w:wordWrap/>
            <w:overflowPunct/>
            <w:topLinePunct w:val="0"/>
            <w:bidi w:val="0"/>
            <w:spacing w:line="600" w:lineRule="exact"/>
            <w:jc w:val="both"/>
            <w:rPr>
              <w:rFonts w:hint="eastAsia" w:ascii="方正粗宋简体" w:hAnsi="方正小标宋简体" w:eastAsia="方正粗宋简体" w:cs="Times New Roman"/>
              <w:b/>
              <w:snapToGrid/>
              <w:color w:val="auto"/>
              <w:kern w:val="2"/>
              <w:sz w:val="28"/>
              <w:szCs w:val="28"/>
              <w:lang w:val="en-US" w:eastAsia="zh-CN" w:bidi="ar-SA"/>
            </w:rPr>
          </w:pPr>
        </w:p>
      </w:sdtContent>
    </w:sdt>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both"/>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sectPr>
          <w:headerReference r:id="rId5" w:type="default"/>
          <w:footerReference r:id="rId6" w:type="default"/>
          <w:pgSz w:w="11907" w:h="16840"/>
          <w:pgMar w:top="1440" w:right="1803" w:bottom="1440" w:left="1803" w:header="0" w:footer="1899" w:gutter="0"/>
          <w:cols w:space="0" w:num="1"/>
          <w:rtlGutter w:val="0"/>
          <w:docGrid w:linePitch="0" w:charSpace="0"/>
        </w:sect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r>
        <w:rPr>
          <w:rFonts w:hint="eastAsia" w:ascii="方正粗宋简体" w:hAnsi="方正小标宋简体" w:eastAsia="方正粗宋简体" w:cs="Times New Roman"/>
          <w:b/>
          <w:snapToGrid/>
          <w:color w:val="auto"/>
          <w:kern w:val="2"/>
          <w:sz w:val="44"/>
          <w:szCs w:val="44"/>
          <w:lang w:val="en-US" w:eastAsia="zh-CN" w:bidi="ar-SA"/>
        </w:rPr>
        <w:t>2</w:t>
      </w:r>
      <w:bookmarkStart w:id="47" w:name="_GoBack"/>
      <w:bookmarkEnd w:id="47"/>
      <w:r>
        <w:rPr>
          <w:rFonts w:hint="eastAsia" w:ascii="方正粗宋简体" w:hAnsi="方正小标宋简体" w:eastAsia="方正粗宋简体" w:cs="Times New Roman"/>
          <w:b/>
          <w:snapToGrid/>
          <w:color w:val="auto"/>
          <w:kern w:val="2"/>
          <w:sz w:val="44"/>
          <w:szCs w:val="44"/>
          <w:lang w:val="en-US" w:eastAsia="zh-CN" w:bidi="ar-SA"/>
        </w:rPr>
        <w:t>022年永修县交通运输局</w:t>
      </w:r>
    </w:p>
    <w:p>
      <w:pPr>
        <w:spacing w:line="258" w:lineRule="auto"/>
        <w:jc w:val="center"/>
        <w:outlineLvl w:val="0"/>
        <w:rPr>
          <w:rFonts w:hint="eastAsia" w:ascii="方正粗宋简体" w:hAnsi="方正小标宋简体" w:eastAsia="方正粗宋简体" w:cs="Times New Roman"/>
          <w:b/>
          <w:snapToGrid/>
          <w:color w:val="auto"/>
          <w:kern w:val="2"/>
          <w:sz w:val="44"/>
          <w:szCs w:val="44"/>
          <w:lang w:val="en-US" w:eastAsia="zh-CN" w:bidi="ar-SA"/>
        </w:rPr>
      </w:pPr>
      <w:bookmarkStart w:id="1" w:name="_Toc19580"/>
      <w:r>
        <w:rPr>
          <w:rFonts w:hint="eastAsia" w:ascii="方正粗宋简体" w:hAnsi="方正小标宋简体" w:eastAsia="方正粗宋简体" w:cs="Times New Roman"/>
          <w:b/>
          <w:snapToGrid/>
          <w:color w:val="auto"/>
          <w:spacing w:val="-20"/>
          <w:kern w:val="2"/>
          <w:sz w:val="44"/>
          <w:szCs w:val="44"/>
          <w:lang w:val="en-US" w:eastAsia="zh-CN" w:bidi="ar-SA"/>
        </w:rPr>
        <w:t>危桥改造、农村公路养护县级配套资金项</w:t>
      </w:r>
      <w:r>
        <w:rPr>
          <w:rFonts w:hint="eastAsia" w:ascii="方正粗宋简体" w:hAnsi="方正小标宋简体" w:eastAsia="方正粗宋简体" w:cs="Times New Roman"/>
          <w:b/>
          <w:snapToGrid/>
          <w:color w:val="auto"/>
          <w:kern w:val="2"/>
          <w:sz w:val="44"/>
          <w:szCs w:val="44"/>
          <w:lang w:val="en-US" w:eastAsia="zh-CN" w:bidi="ar-SA"/>
        </w:rPr>
        <w:t>目</w:t>
      </w:r>
      <w:bookmarkEnd w:id="1"/>
    </w:p>
    <w:p>
      <w:pPr>
        <w:spacing w:line="258" w:lineRule="auto"/>
        <w:jc w:val="center"/>
        <w:outlineLvl w:val="0"/>
        <w:rPr>
          <w:rFonts w:hint="eastAsia" w:ascii="方正粗宋简体" w:hAnsi="方正小标宋简体" w:eastAsia="方正粗宋简体" w:cs="Times New Roman"/>
          <w:b/>
          <w:snapToGrid/>
          <w:color w:val="auto"/>
          <w:kern w:val="2"/>
          <w:sz w:val="44"/>
          <w:szCs w:val="44"/>
          <w:lang w:val="en-US" w:eastAsia="zh-CN" w:bidi="ar-SA"/>
        </w:rPr>
      </w:pPr>
      <w:bookmarkStart w:id="2" w:name="_Toc25644"/>
      <w:r>
        <w:rPr>
          <w:rFonts w:hint="eastAsia" w:ascii="方正粗宋简体" w:hAnsi="方正小标宋简体" w:eastAsia="方正粗宋简体" w:cs="Times New Roman"/>
          <w:b/>
          <w:snapToGrid/>
          <w:color w:val="auto"/>
          <w:kern w:val="2"/>
          <w:sz w:val="44"/>
          <w:szCs w:val="44"/>
          <w:lang w:val="en-US" w:eastAsia="zh-CN" w:bidi="ar-SA"/>
        </w:rPr>
        <w:t>支出绩效目标执行监控报告</w:t>
      </w:r>
      <w:bookmarkEnd w:id="2"/>
    </w:p>
    <w:p>
      <w:pPr>
        <w:spacing w:before="114" w:line="260" w:lineRule="auto"/>
        <w:ind w:left="2389" w:right="819" w:hanging="1623"/>
        <w:rPr>
          <w:rFonts w:ascii="仿宋" w:hAnsi="仿宋" w:eastAsia="仿宋" w:cs="仿宋"/>
          <w:spacing w:val="8"/>
          <w:sz w:val="35"/>
          <w:szCs w:val="35"/>
          <w14:textOutline w14:w="6537"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ascii="仿宋" w:hAnsi="仿宋" w:eastAsia="仿宋" w:cs="仿宋"/>
          <w:sz w:val="32"/>
          <w:szCs w:val="32"/>
        </w:rPr>
      </w:pPr>
      <w:r>
        <w:rPr>
          <w:rFonts w:hint="eastAsia" w:ascii="仿宋" w:hAnsi="仿宋" w:eastAsia="仿宋" w:cs="仿宋"/>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江西省人民政府关于全面实施预算绩效管理的实施意见》(赣发(2019)8号)和《中共永修县委 永修县人民政府印发关于全面实施预算绩效管理的实施办法》(永发(2020)18号)文件精神</w:t>
      </w:r>
      <w:r>
        <w:rPr>
          <w:rFonts w:ascii="仿宋" w:hAnsi="仿宋" w:eastAsia="仿宋" w:cs="仿宋"/>
          <w:spacing w:val="-9"/>
          <w:sz w:val="32"/>
          <w:szCs w:val="32"/>
        </w:rPr>
        <w:t>，受</w:t>
      </w:r>
      <w:r>
        <w:rPr>
          <w:rFonts w:hint="eastAsia" w:ascii="仿宋" w:hAnsi="仿宋" w:eastAsia="仿宋" w:cs="仿宋"/>
          <w:spacing w:val="-9"/>
          <w:sz w:val="32"/>
          <w:szCs w:val="32"/>
        </w:rPr>
        <w:t>永修县</w:t>
      </w:r>
      <w:r>
        <w:rPr>
          <w:rFonts w:ascii="仿宋" w:hAnsi="仿宋" w:eastAsia="仿宋" w:cs="仿宋"/>
          <w:spacing w:val="-9"/>
          <w:sz w:val="32"/>
          <w:szCs w:val="32"/>
        </w:rPr>
        <w:t>财政局的委托，</w:t>
      </w:r>
      <w:r>
        <w:rPr>
          <w:rFonts w:hint="eastAsia" w:ascii="仿宋" w:hAnsi="仿宋" w:eastAsia="仿宋" w:cs="仿宋"/>
          <w:spacing w:val="-9"/>
          <w:sz w:val="32"/>
          <w:szCs w:val="32"/>
        </w:rPr>
        <w:t>江西华宏</w:t>
      </w:r>
      <w:r>
        <w:rPr>
          <w:rFonts w:ascii="仿宋" w:hAnsi="仿宋" w:eastAsia="仿宋" w:cs="仿宋"/>
          <w:spacing w:val="-9"/>
          <w:sz w:val="32"/>
          <w:szCs w:val="32"/>
        </w:rPr>
        <w:t>会计师事务所</w:t>
      </w:r>
      <w:r>
        <w:rPr>
          <w:rFonts w:hint="eastAsia" w:ascii="仿宋" w:hAnsi="仿宋" w:eastAsia="仿宋" w:cs="仿宋"/>
          <w:spacing w:val="-9"/>
          <w:sz w:val="32"/>
          <w:szCs w:val="32"/>
        </w:rPr>
        <w:t>有限公司</w:t>
      </w:r>
      <w:r>
        <w:rPr>
          <w:rFonts w:ascii="仿宋" w:hAnsi="仿宋" w:eastAsia="仿宋" w:cs="仿宋"/>
          <w:spacing w:val="-9"/>
          <w:sz w:val="32"/>
          <w:szCs w:val="32"/>
        </w:rPr>
        <w:t>组成绩效评价工作组，于20</w:t>
      </w:r>
      <w:r>
        <w:rPr>
          <w:rFonts w:hint="eastAsia" w:ascii="仿宋" w:hAnsi="仿宋" w:eastAsia="仿宋" w:cs="仿宋"/>
          <w:spacing w:val="-9"/>
          <w:sz w:val="32"/>
          <w:szCs w:val="32"/>
        </w:rPr>
        <w:t>22</w:t>
      </w:r>
      <w:r>
        <w:rPr>
          <w:rFonts w:ascii="仿宋" w:hAnsi="仿宋" w:eastAsia="仿宋" w:cs="仿宋"/>
          <w:spacing w:val="-9"/>
          <w:sz w:val="32"/>
          <w:szCs w:val="32"/>
        </w:rPr>
        <w:t>年</w:t>
      </w:r>
      <w:r>
        <w:rPr>
          <w:rFonts w:hint="eastAsia" w:ascii="仿宋" w:hAnsi="仿宋" w:eastAsia="仿宋" w:cs="仿宋"/>
          <w:spacing w:val="-9"/>
          <w:sz w:val="32"/>
          <w:szCs w:val="32"/>
        </w:rPr>
        <w:t>10</w:t>
      </w:r>
      <w:r>
        <w:rPr>
          <w:rFonts w:ascii="仿宋" w:hAnsi="仿宋" w:eastAsia="仿宋" w:cs="仿宋"/>
          <w:spacing w:val="-9"/>
          <w:sz w:val="32"/>
          <w:szCs w:val="32"/>
        </w:rPr>
        <w:t>月，对</w:t>
      </w:r>
      <w:r>
        <w:rPr>
          <w:rFonts w:hint="eastAsia" w:ascii="仿宋" w:hAnsi="仿宋" w:eastAsia="仿宋" w:cs="仿宋"/>
          <w:spacing w:val="-9"/>
          <w:sz w:val="32"/>
          <w:szCs w:val="32"/>
        </w:rPr>
        <w:t>永修县交通运输局</w:t>
      </w:r>
      <w:r>
        <w:rPr>
          <w:rFonts w:hint="eastAsia" w:ascii="仿宋" w:hAnsi="仿宋" w:eastAsia="仿宋" w:cs="仿宋"/>
          <w:spacing w:val="-9"/>
          <w:sz w:val="32"/>
          <w:szCs w:val="32"/>
          <w:lang w:eastAsia="zh-CN"/>
        </w:rPr>
        <w:t>2022年危桥改造、农村公路养护县级配套资金</w:t>
      </w:r>
      <w:r>
        <w:rPr>
          <w:rFonts w:hint="eastAsia" w:ascii="仿宋" w:hAnsi="仿宋" w:eastAsia="仿宋" w:cs="仿宋"/>
          <w:spacing w:val="-9"/>
          <w:sz w:val="32"/>
          <w:szCs w:val="32"/>
        </w:rPr>
        <w:t>项目</w:t>
      </w:r>
      <w:r>
        <w:rPr>
          <w:rFonts w:ascii="仿宋" w:hAnsi="仿宋" w:eastAsia="仿宋" w:cs="仿宋"/>
          <w:spacing w:val="-9"/>
          <w:sz w:val="32"/>
          <w:szCs w:val="32"/>
        </w:rPr>
        <w:t>202</w:t>
      </w:r>
      <w:r>
        <w:rPr>
          <w:rFonts w:hint="eastAsia" w:ascii="仿宋" w:hAnsi="仿宋" w:eastAsia="仿宋" w:cs="仿宋"/>
          <w:spacing w:val="-9"/>
          <w:sz w:val="32"/>
          <w:szCs w:val="32"/>
          <w:lang w:val="en-US" w:eastAsia="zh-CN"/>
        </w:rPr>
        <w:t>2</w:t>
      </w:r>
      <w:r>
        <w:rPr>
          <w:rFonts w:ascii="仿宋" w:hAnsi="仿宋" w:eastAsia="仿宋" w:cs="仿宋"/>
          <w:spacing w:val="-9"/>
          <w:sz w:val="32"/>
          <w:szCs w:val="32"/>
        </w:rPr>
        <w:t>年度1-</w:t>
      </w:r>
      <w:r>
        <w:rPr>
          <w:rFonts w:hint="eastAsia" w:ascii="仿宋" w:hAnsi="仿宋" w:eastAsia="仿宋" w:cs="仿宋"/>
          <w:spacing w:val="-9"/>
          <w:sz w:val="32"/>
          <w:szCs w:val="32"/>
          <w:lang w:val="en-US" w:eastAsia="zh-CN"/>
        </w:rPr>
        <w:t>9</w:t>
      </w:r>
      <w:r>
        <w:rPr>
          <w:rFonts w:ascii="仿宋" w:hAnsi="仿宋" w:eastAsia="仿宋" w:cs="仿宋"/>
          <w:spacing w:val="-9"/>
          <w:sz w:val="32"/>
          <w:szCs w:val="32"/>
        </w:rPr>
        <w:t>月项目支出进行了跟踪绩效监控。提供真实、完整的监控资料是</w:t>
      </w:r>
      <w:r>
        <w:rPr>
          <w:rFonts w:hint="eastAsia" w:ascii="仿宋" w:hAnsi="仿宋" w:eastAsia="仿宋" w:cs="仿宋"/>
          <w:spacing w:val="-9"/>
          <w:sz w:val="32"/>
          <w:szCs w:val="32"/>
          <w:lang w:val="en-US" w:eastAsia="zh-CN"/>
        </w:rPr>
        <w:t>永修县交通运输局</w:t>
      </w:r>
      <w:r>
        <w:rPr>
          <w:rFonts w:ascii="仿宋" w:hAnsi="仿宋" w:eastAsia="仿宋" w:cs="仿宋"/>
          <w:spacing w:val="-9"/>
          <w:sz w:val="32"/>
          <w:szCs w:val="32"/>
        </w:rPr>
        <w:t>的责任，我们的责任是对该项目进行绩效监控。监控工作得到了</w:t>
      </w:r>
      <w:r>
        <w:rPr>
          <w:rFonts w:hint="eastAsia" w:ascii="仿宋" w:hAnsi="仿宋" w:eastAsia="仿宋" w:cs="仿宋"/>
          <w:spacing w:val="-9"/>
          <w:sz w:val="32"/>
          <w:szCs w:val="32"/>
          <w:lang w:val="en-US" w:eastAsia="zh-CN"/>
        </w:rPr>
        <w:t>永修县交通运输局</w:t>
      </w:r>
      <w:r>
        <w:rPr>
          <w:rFonts w:ascii="仿宋" w:hAnsi="仿宋" w:eastAsia="仿宋" w:cs="仿宋"/>
          <w:spacing w:val="-9"/>
          <w:sz w:val="32"/>
          <w:szCs w:val="32"/>
        </w:rPr>
        <w:t>的积极配合，工作进展较为顺利。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 w:name="_Toc28288"/>
      <w:bookmarkStart w:id="4" w:name="_Toc11143"/>
      <w:bookmarkStart w:id="5" w:name="_Toc8131"/>
      <w:r>
        <w:rPr>
          <w:rFonts w:hint="eastAsia" w:ascii="黑体" w:hAnsi="黑体" w:eastAsia="黑体" w:cs="Times New Roman"/>
          <w:b w:val="0"/>
          <w:bCs/>
          <w:snapToGrid/>
          <w:kern w:val="2"/>
          <w:sz w:val="32"/>
          <w:szCs w:val="32"/>
          <w:lang w:val="en-US" w:eastAsia="zh-CN" w:bidi="ar-SA"/>
        </w:rPr>
        <w:t>一、项目单位基本情况</w:t>
      </w:r>
      <w:bookmarkEnd w:id="3"/>
      <w:bookmarkEnd w:id="4"/>
      <w:bookmarkEnd w:id="5"/>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en-US" w:eastAsia="zh-CN"/>
        </w:rPr>
        <w:t>永修县交通运输经</w:t>
      </w:r>
      <w:r>
        <w:rPr>
          <w:rFonts w:hint="eastAsia" w:ascii="仿宋" w:hAnsi="仿宋" w:eastAsia="仿宋" w:cs="仿宋"/>
          <w:spacing w:val="-9"/>
          <w:sz w:val="32"/>
          <w:szCs w:val="32"/>
        </w:rPr>
        <w:t>永修县人大常委会</w:t>
      </w:r>
      <w:r>
        <w:rPr>
          <w:rFonts w:hint="eastAsia" w:ascii="仿宋" w:hAnsi="仿宋" w:eastAsia="仿宋" w:cs="仿宋"/>
          <w:spacing w:val="-9"/>
          <w:sz w:val="32"/>
          <w:szCs w:val="32"/>
          <w:lang w:val="en-US" w:eastAsia="zh-CN"/>
        </w:rPr>
        <w:t>批准</w:t>
      </w:r>
      <w:r>
        <w:rPr>
          <w:rFonts w:hint="eastAsia" w:ascii="仿宋" w:hAnsi="仿宋" w:eastAsia="仿宋" w:cs="仿宋"/>
          <w:spacing w:val="-9"/>
          <w:sz w:val="32"/>
          <w:szCs w:val="32"/>
        </w:rPr>
        <w:t>成立，取得统一社会信用代码11360425014604884X；</w:t>
      </w:r>
      <w:r>
        <w:rPr>
          <w:rFonts w:hint="eastAsia" w:ascii="仿宋" w:hAnsi="仿宋" w:eastAsia="仿宋" w:cs="仿宋"/>
          <w:spacing w:val="-9"/>
          <w:sz w:val="32"/>
          <w:szCs w:val="32"/>
          <w:lang w:val="en-US" w:eastAsia="zh-CN"/>
        </w:rPr>
        <w:t>负责人何文胜</w:t>
      </w:r>
      <w:r>
        <w:rPr>
          <w:rFonts w:hint="eastAsia" w:ascii="仿宋" w:hAnsi="仿宋" w:eastAsia="仿宋" w:cs="仿宋"/>
          <w:spacing w:val="-9"/>
          <w:sz w:val="32"/>
          <w:szCs w:val="32"/>
        </w:rPr>
        <w:t>；</w:t>
      </w:r>
      <w:r>
        <w:rPr>
          <w:rFonts w:hint="eastAsia" w:ascii="仿宋" w:hAnsi="仿宋" w:eastAsia="仿宋" w:cs="仿宋"/>
          <w:spacing w:val="-9"/>
          <w:sz w:val="32"/>
          <w:szCs w:val="32"/>
          <w:lang w:val="en-US" w:eastAsia="zh-CN"/>
        </w:rPr>
        <w:t>地址</w:t>
      </w:r>
      <w:r>
        <w:rPr>
          <w:rFonts w:hint="eastAsia" w:ascii="仿宋" w:hAnsi="仿宋" w:eastAsia="仿宋" w:cs="仿宋"/>
          <w:spacing w:val="-9"/>
          <w:sz w:val="32"/>
          <w:szCs w:val="32"/>
        </w:rPr>
        <w:t>永修县涂埠镇城投大厦A516-A524室。</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楷体_GB2312" w:hAnsi="楷体_GB2312" w:eastAsia="楷体_GB2312" w:cs="楷体_GB2312"/>
          <w:snapToGrid/>
          <w:kern w:val="2"/>
          <w:sz w:val="32"/>
          <w:szCs w:val="32"/>
          <w:lang w:val="en-US" w:eastAsia="zh-CN" w:bidi="ar-SA"/>
        </w:rPr>
      </w:pPr>
      <w:bookmarkStart w:id="6" w:name="_Toc22655"/>
      <w:bookmarkStart w:id="7" w:name="_Toc9919"/>
      <w:bookmarkStart w:id="8" w:name="_Toc9820"/>
      <w:r>
        <w:rPr>
          <w:rFonts w:hint="eastAsia" w:ascii="黑体" w:hAnsi="黑体" w:eastAsia="黑体" w:cs="Times New Roman"/>
          <w:b w:val="0"/>
          <w:bCs/>
          <w:snapToGrid/>
          <w:kern w:val="2"/>
          <w:sz w:val="32"/>
          <w:szCs w:val="32"/>
          <w:lang w:val="en-US" w:eastAsia="zh-CN" w:bidi="ar-SA"/>
        </w:rPr>
        <w:t>二、项目基本情况</w:t>
      </w:r>
      <w:bookmarkEnd w:id="6"/>
      <w:bookmarkEnd w:id="7"/>
      <w:bookmarkEnd w:id="8"/>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楷体_GB2312" w:hAnsi="楷体_GB2312" w:eastAsia="楷体_GB2312" w:cs="楷体_GB2312"/>
          <w:snapToGrid/>
          <w:kern w:val="2"/>
          <w:sz w:val="32"/>
          <w:szCs w:val="32"/>
          <w:lang w:val="en-US" w:eastAsia="zh-CN" w:bidi="ar-SA"/>
        </w:rPr>
      </w:pPr>
      <w:bookmarkStart w:id="9" w:name="_Toc24436"/>
      <w:bookmarkStart w:id="10" w:name="_Toc21885"/>
      <w:bookmarkStart w:id="11" w:name="_Toc20837"/>
      <w:r>
        <w:rPr>
          <w:rFonts w:hint="eastAsia" w:ascii="楷体_GB2312" w:hAnsi="楷体_GB2312" w:eastAsia="楷体_GB2312" w:cs="楷体_GB2312"/>
          <w:snapToGrid/>
          <w:kern w:val="2"/>
          <w:sz w:val="32"/>
          <w:szCs w:val="32"/>
          <w:lang w:val="en-US" w:eastAsia="zh-CN" w:bidi="ar-SA"/>
        </w:rPr>
        <w:t>（一）项目概况</w:t>
      </w:r>
      <w:bookmarkEnd w:id="9"/>
      <w:bookmarkEnd w:id="10"/>
      <w:bookmarkEnd w:id="11"/>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12" w:name="_Toc7047"/>
      <w:r>
        <w:rPr>
          <w:rFonts w:hint="eastAsia" w:ascii="仿宋" w:hAnsi="仿宋" w:eastAsia="仿宋" w:cs="仿宋"/>
          <w:spacing w:val="-9"/>
          <w:sz w:val="32"/>
          <w:szCs w:val="32"/>
          <w:lang w:val="en-US" w:eastAsia="zh-CN"/>
        </w:rPr>
        <w:t>1. 项目背景</w:t>
      </w:r>
      <w:bookmarkEnd w:id="12"/>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以习近平新时代中国特色社会主义思想为指导，全面贯彻党的十九大和十九届二中、三中、四中全会精神，认真落实习近平总书记关于“四好农村路”的重要指示精神，按照党中央、国务院和省委、省政府的决策部署，践行以人民为中心的发展思想，紧紧围绕打赢脱贫攻坚战、实施乡村振兴战略和统筹城乡发展，坚持质量为本、安全至上、自然和谐、绿色发展，深化农村公路管理养护体制改革，加快构建适应经济社会发展、符合农村特点的农村公路管理养护体系，推动“四好农村路”高质量发展，为加快推进农业农村现代化、实现高质量跨越式发展提供更好保障。</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13" w:name="_Toc1831"/>
      <w:r>
        <w:rPr>
          <w:rFonts w:hint="eastAsia" w:ascii="仿宋" w:hAnsi="仿宋" w:eastAsia="仿宋" w:cs="仿宋"/>
          <w:spacing w:val="-9"/>
          <w:sz w:val="32"/>
          <w:szCs w:val="32"/>
          <w:lang w:val="en-US" w:eastAsia="zh-CN"/>
        </w:rPr>
        <w:t>2. 项目主要内容</w:t>
      </w:r>
      <w:bookmarkEnd w:id="13"/>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项目主要内容是：对永修县1822.91公里的农村公路日常养护；对全县128座大小桥梁进行维护保养，对罗家桥、四联桥进行危桥改造；公路的小修小补，应急抢通，消除道路安全隐患，完善公路责任信息牌。</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14" w:name="_Toc11624"/>
      <w:r>
        <w:rPr>
          <w:rFonts w:hint="eastAsia" w:ascii="仿宋" w:hAnsi="仿宋" w:eastAsia="仿宋" w:cs="仿宋"/>
          <w:spacing w:val="-9"/>
          <w:sz w:val="32"/>
          <w:szCs w:val="32"/>
          <w:lang w:val="en-US" w:eastAsia="zh-CN"/>
        </w:rPr>
        <w:t>3. 项目资金预算情况</w:t>
      </w:r>
      <w:bookmarkEnd w:id="14"/>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2022年，永修县财政局预算安排危桥改造、农村公路养护县级配套资金630.88万元。用于全县1822.91公里公路日常养护、清理杂草、小修保养；全县128座大小桥梁进行维护保养，对罗家桥、四联桥进行危桥改造。</w:t>
      </w:r>
      <w:bookmarkStart w:id="15" w:name="_Toc28204_WPSOffice_Level2"/>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16" w:name="_Toc25908"/>
      <w:r>
        <w:rPr>
          <w:rFonts w:hint="eastAsia" w:ascii="楷体_GB2312" w:hAnsi="楷体_GB2312" w:eastAsia="楷体_GB2312" w:cs="楷体_GB2312"/>
          <w:snapToGrid/>
          <w:kern w:val="2"/>
          <w:sz w:val="32"/>
          <w:szCs w:val="32"/>
          <w:lang w:val="en-US" w:eastAsia="zh-CN" w:bidi="ar-SA"/>
        </w:rPr>
        <w:t>（二）项目绩效目标</w:t>
      </w:r>
      <w:bookmarkEnd w:id="15"/>
      <w:bookmarkEnd w:id="16"/>
    </w:p>
    <w:p>
      <w:pPr>
        <w:keepNext w:val="0"/>
        <w:keepLines w:val="0"/>
        <w:pageBreakBefore w:val="0"/>
        <w:widowControl/>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7" w:name="_Toc30508_WPSOffice_Level3"/>
      <w:bookmarkStart w:id="18" w:name="_Toc19544"/>
      <w:r>
        <w:rPr>
          <w:rFonts w:hint="eastAsia" w:ascii="仿宋" w:hAnsi="仿宋" w:eastAsia="仿宋" w:cs="仿宋"/>
          <w:spacing w:val="-9"/>
          <w:sz w:val="32"/>
          <w:szCs w:val="32"/>
          <w:lang w:val="en-US" w:eastAsia="zh-CN"/>
        </w:rPr>
        <w:t>1. 项目总体目标</w:t>
      </w:r>
      <w:bookmarkEnd w:id="17"/>
      <w:bookmarkEnd w:id="18"/>
    </w:p>
    <w:p>
      <w:pPr>
        <w:keepNext w:val="0"/>
        <w:keepLines w:val="0"/>
        <w:pageBreakBefore w:val="0"/>
        <w:widowControl/>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全面建成体系完备、运转高效的农村公路管理养护体制机制，基本实现城乡公路交通基本公共服务均等化，路况水平和路域环境根本性好转，农村公路治理能力全面提高，治理体系基本健全。为广大农民群众致富奔小康、加快推进农业农村现代化提供坚实的交通运输保障。</w:t>
      </w:r>
    </w:p>
    <w:p>
      <w:pPr>
        <w:keepNext w:val="0"/>
        <w:keepLines w:val="0"/>
        <w:pageBreakBefore w:val="0"/>
        <w:widowControl/>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9" w:name="_Toc8001_WPSOffice_Level3"/>
      <w:bookmarkStart w:id="20" w:name="_Toc199"/>
      <w:r>
        <w:rPr>
          <w:rFonts w:hint="eastAsia" w:ascii="仿宋" w:hAnsi="仿宋" w:eastAsia="仿宋" w:cs="仿宋"/>
          <w:spacing w:val="-9"/>
          <w:sz w:val="32"/>
          <w:szCs w:val="32"/>
          <w:lang w:val="en-US" w:eastAsia="zh-CN"/>
        </w:rPr>
        <w:t>2. 项目阶段性目标</w:t>
      </w:r>
      <w:bookmarkEnd w:id="19"/>
      <w:bookmarkEnd w:id="20"/>
    </w:p>
    <w:p>
      <w:pPr>
        <w:keepNext w:val="0"/>
        <w:keepLines w:val="0"/>
        <w:pageBreakBefore w:val="0"/>
        <w:widowControl/>
        <w:kinsoku/>
        <w:wordWrap/>
        <w:overflowPunct/>
        <w:topLinePunct w:val="0"/>
        <w:autoSpaceDE w:val="0"/>
        <w:autoSpaceDN w:val="0"/>
        <w:bidi w:val="0"/>
        <w:adjustRightInd w:val="0"/>
        <w:snapToGrid w:val="0"/>
        <w:spacing w:beforeAutospacing="0" w:line="600" w:lineRule="exact"/>
        <w:ind w:left="28"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2022年，完成全县1822.91公里农村公路的日常养护工作；对全县128座大小桥梁进行维护保养，对罗家桥、四联桥进行危桥改造。</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1" w:name="_Toc26337"/>
      <w:bookmarkStart w:id="22" w:name="_Toc10241"/>
      <w:bookmarkStart w:id="23" w:name="_Toc9623"/>
      <w:r>
        <w:rPr>
          <w:rFonts w:hint="eastAsia" w:ascii="黑体" w:hAnsi="黑体" w:eastAsia="黑体" w:cs="Times New Roman"/>
          <w:b w:val="0"/>
          <w:bCs/>
          <w:snapToGrid/>
          <w:kern w:val="2"/>
          <w:sz w:val="32"/>
          <w:szCs w:val="32"/>
          <w:lang w:val="en-US" w:eastAsia="zh-CN" w:bidi="ar-SA"/>
        </w:rPr>
        <w:t>三、绩效目标的核对和确定情况</w:t>
      </w:r>
      <w:bookmarkEnd w:id="21"/>
      <w:bookmarkEnd w:id="22"/>
      <w:bookmarkEnd w:id="23"/>
    </w:p>
    <w:p>
      <w:pPr>
        <w:keepNext w:val="0"/>
        <w:keepLines w:val="0"/>
        <w:pageBreakBefore w:val="0"/>
        <w:widowControl/>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根据《中共永修县委 永修县人民政府印发关于全面实施预算绩效管理的实施办法》(永发〔2020〕18号)文件精神 ，我们对本项目《项目绩效目标指标表》设置绩效目标的合理性和准确性进行了审核。问</w:t>
      </w:r>
      <w:r>
        <w:rPr>
          <w:rFonts w:hint="eastAsia" w:ascii="仿宋" w:hAnsi="仿宋" w:eastAsia="仿宋" w:cs="仿宋"/>
          <w:spacing w:val="-9"/>
          <w:sz w:val="32"/>
          <w:szCs w:val="32"/>
          <w:highlight w:val="none"/>
          <w:lang w:val="en-US" w:eastAsia="zh-CN"/>
        </w:rPr>
        <w:t>题如下：</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（一）绩效目标设置情况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绩效目标设置不够全面、具体。一方面是县交通运输局设置的总目标仅体现了工作内容，未体现项目效果，总体目标设置存在内容缺失。另一方面未设置“工程招标规范率”、“养护工程采购合规率”质量指标监控项目产出质量，未设置“工程完工及时率”、“养护工程采购及时率”监控项目产出时效，绩效目标的设置需进一步完善。</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2"/>
        <w:rPr>
          <w:rFonts w:hint="eastAsia" w:ascii="仿宋" w:hAnsi="仿宋" w:eastAsia="仿宋" w:cs="仿宋"/>
          <w:spacing w:val="-9"/>
          <w:sz w:val="32"/>
          <w:szCs w:val="32"/>
          <w:lang w:val="en-US" w:eastAsia="zh-CN"/>
        </w:rPr>
      </w:pPr>
      <w:bookmarkStart w:id="24" w:name="_Toc6803"/>
      <w:r>
        <w:rPr>
          <w:rFonts w:hint="eastAsia" w:ascii="楷体_GB2312" w:hAnsi="楷体_GB2312" w:eastAsia="楷体_GB2312" w:cs="楷体_GB2312"/>
          <w:snapToGrid/>
          <w:kern w:val="2"/>
          <w:sz w:val="32"/>
          <w:szCs w:val="32"/>
          <w:lang w:val="en-US" w:eastAsia="zh-CN" w:bidi="ar-SA"/>
        </w:rPr>
        <w:t>（二）绩效目标的确定情况</w:t>
      </w:r>
      <w:bookmarkEnd w:id="24"/>
      <w:r>
        <w:rPr>
          <w:rFonts w:hint="eastAsia" w:ascii="仿宋" w:hAnsi="仿宋" w:eastAsia="仿宋" w:cs="仿宋"/>
          <w:spacing w:val="-9"/>
          <w:sz w:val="32"/>
          <w:szCs w:val="32"/>
          <w:lang w:val="en-US" w:eastAsia="zh-CN"/>
        </w:rPr>
        <w:t xml:space="preserve">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调整后的项目绩效指标体系如下：</w:t>
      </w:r>
    </w:p>
    <w:tbl>
      <w:tblPr>
        <w:tblStyle w:val="9"/>
        <w:tblW w:w="87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2"/>
        <w:gridCol w:w="1914"/>
        <w:gridCol w:w="2079"/>
        <w:gridCol w:w="1345"/>
        <w:gridCol w:w="121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0"/>
                <w:szCs w:val="30"/>
                <w:u w:val="none"/>
                <w:lang w:val="en-US" w:eastAsia="zh-CN" w:bidi="ar"/>
              </w:rPr>
              <w:t>项目绩效指标体系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w:t>
            </w:r>
            <w:r>
              <w:rPr>
                <w:rStyle w:val="15"/>
                <w:rFonts w:eastAsia="宋体"/>
                <w:snapToGrid w:val="0"/>
                <w:color w:val="000000"/>
                <w:lang w:val="en-US" w:eastAsia="zh-CN" w:bidi="ar"/>
              </w:rPr>
              <w:t xml:space="preserve">  2022  </w:t>
            </w:r>
            <w:r>
              <w:rPr>
                <w:rStyle w:val="14"/>
                <w:snapToGrid w:val="0"/>
                <w:color w:val="00000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2022年危桥改造、农村公路养护县级配套资金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主管部门</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永修县交通运输局</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项目实施单位</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永修县交通运输局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项目类型</w:t>
            </w:r>
          </w:p>
        </w:tc>
        <w:tc>
          <w:tcPr>
            <w:tcW w:w="7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经常性项目（√）       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计划投资额（万元）</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snapToGrid w:val="0"/>
                <w:color w:val="000000"/>
                <w:kern w:val="0"/>
                <w:sz w:val="21"/>
                <w:szCs w:val="21"/>
                <w:u w:val="none"/>
                <w:lang w:val="en-US" w:eastAsia="zh-CN" w:bidi="ar"/>
              </w:rPr>
              <w:t>630.88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实际到位资金（万元）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实际使用情况（万元）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其中：中央财政</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其中：中央财政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省财政</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省财政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市县财政</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snapToGrid w:val="0"/>
                <w:color w:val="000000"/>
                <w:kern w:val="0"/>
                <w:sz w:val="21"/>
                <w:szCs w:val="21"/>
                <w:u w:val="none"/>
                <w:lang w:val="en-US" w:eastAsia="zh-CN" w:bidi="ar"/>
              </w:rPr>
              <w:t>630.88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市县财政</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w:t>
            </w:r>
          </w:p>
        </w:tc>
        <w:tc>
          <w:tcPr>
            <w:tcW w:w="19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公路养护里程</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Times New Roman" w:hAnsi="Times New Roman" w:eastAsia="宋体" w:cs="Times New Roman"/>
                <w:i w:val="0"/>
                <w:iCs w:val="0"/>
                <w:snapToGrid w:val="0"/>
                <w:color w:val="000000"/>
                <w:kern w:val="0"/>
                <w:sz w:val="21"/>
                <w:szCs w:val="21"/>
                <w:u w:val="none"/>
                <w:lang w:val="en-US" w:eastAsia="zh-CN" w:bidi="ar"/>
              </w:rPr>
              <w:t>1822.91公里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91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桥梁维护保养座数</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=128座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9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危桥改造座数</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auto"/>
                <w:kern w:val="0"/>
                <w:sz w:val="21"/>
                <w:szCs w:val="21"/>
                <w:u w:val="none"/>
                <w:lang w:val="en-US" w:eastAsia="zh-CN" w:bidi="ar"/>
              </w:rPr>
              <w:t>质量指标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养护考核合格率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rPr>
            </w:pPr>
            <w:r>
              <w:rPr>
                <w:rFonts w:hint="eastAsia" w:ascii="仿宋_GB2312" w:hAnsi="仿宋_GB2312" w:eastAsia="宋体" w:cs="仿宋_GB2312"/>
                <w:lang w:val="en-US" w:eastAsia="zh-CN"/>
              </w:rPr>
              <w:t>工程招标规范率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宋体" w:cs="仿宋_GB2312"/>
                <w:snapToGrid w:val="0"/>
                <w:color w:val="000000"/>
                <w:kern w:val="0"/>
                <w:sz w:val="21"/>
                <w:szCs w:val="21"/>
                <w:lang w:val="en-US" w:eastAsia="zh-CN"/>
              </w:rPr>
            </w:pPr>
            <w:r>
              <w:rPr>
                <w:rFonts w:hint="eastAsia" w:ascii="仿宋_GB2312" w:hAnsi="仿宋_GB2312" w:eastAsia="宋体" w:cs="仿宋_GB2312"/>
                <w:lang w:val="en-US" w:eastAsia="zh-CN"/>
              </w:rPr>
              <w:t>养护工程采购规范率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宋体" w:cs="仿宋_GB2312"/>
                <w:lang w:val="en-US" w:eastAsia="zh-CN"/>
              </w:rPr>
            </w:pPr>
            <w:r>
              <w:rPr>
                <w:rFonts w:hint="eastAsia" w:ascii="仿宋_GB2312" w:hAnsi="仿宋_GB2312" w:eastAsia="宋体" w:cs="仿宋_GB2312"/>
                <w:lang w:val="en-US" w:eastAsia="zh-CN"/>
              </w:rPr>
              <w:t>危桥改造现场管理规范率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宋体" w:cs="仿宋_GB2312"/>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时效指标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宋体" w:cs="仿宋_GB2312"/>
                <w:lang w:val="en-US" w:eastAsia="zh-CN"/>
              </w:rPr>
            </w:pPr>
            <w:r>
              <w:rPr>
                <w:rFonts w:hint="eastAsia" w:ascii="仿宋_GB2312" w:hAnsi="仿宋_GB2312" w:eastAsia="宋体" w:cs="仿宋_GB2312"/>
                <w:lang w:val="en-US" w:eastAsia="zh-CN"/>
              </w:rPr>
              <w:t>养护及时率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宋体" w:cs="仿宋_GB2312"/>
                <w:lang w:val="en-US" w:eastAsia="zh-CN"/>
              </w:rPr>
            </w:pPr>
            <w:r>
              <w:rPr>
                <w:rFonts w:hint="eastAsia" w:ascii="仿宋_GB2312" w:hAnsi="仿宋_GB2312" w:eastAsia="宋体" w:cs="仿宋_GB2312"/>
                <w:lang w:val="en-US" w:eastAsia="zh-CN"/>
              </w:rPr>
              <w:t>工程完工及时率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宋体" w:cs="仿宋_GB2312"/>
                <w:lang w:val="en-US" w:eastAsia="zh-CN"/>
              </w:rPr>
            </w:pPr>
            <w:r>
              <w:rPr>
                <w:rFonts w:hint="eastAsia" w:ascii="仿宋_GB2312" w:hAnsi="仿宋_GB2312" w:eastAsia="宋体" w:cs="仿宋_GB2312"/>
                <w:lang w:val="en-US" w:eastAsia="zh-CN"/>
              </w:rPr>
              <w:t>养护工程采购及时率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县道养护标准</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宋体" w:hAnsi="宋体" w:eastAsia="宋体" w:cs="宋体"/>
                <w:i w:val="0"/>
                <w:iCs w:val="0"/>
                <w:snapToGrid w:val="0"/>
                <w:color w:val="000000"/>
                <w:kern w:val="0"/>
                <w:sz w:val="20"/>
                <w:szCs w:val="20"/>
                <w:u w:val="none"/>
                <w:lang w:val="en-US" w:eastAsia="zh-CN" w:bidi="ar"/>
              </w:rPr>
              <w:t>≤10000元/公里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乡道养护标准</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≤5000元/公里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村道养护标准</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≤3000元/公里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危桥改造补助标准</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≤1800元/平方米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cs="仿宋_GB2312"/>
              </w:rPr>
            </w:pPr>
            <w:r>
              <w:rPr>
                <w:rFonts w:hint="eastAsia" w:ascii="仿宋_GB2312" w:hAnsi="仿宋_GB2312" w:cs="仿宋_GB2312"/>
              </w:rPr>
              <w:t>提高交通运输效率，拉动内需，促进经济协调发展</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cs="仿宋_GB2312"/>
              </w:rPr>
            </w:pPr>
            <w:r>
              <w:rPr>
                <w:rFonts w:hint="eastAsia" w:ascii="宋体" w:hAnsi="宋体" w:eastAsia="宋体" w:cs="宋体"/>
                <w:i w:val="0"/>
                <w:iCs w:val="0"/>
                <w:snapToGrid w:val="0"/>
                <w:color w:val="000000"/>
                <w:kern w:val="0"/>
                <w:sz w:val="21"/>
                <w:szCs w:val="21"/>
                <w:u w:val="none"/>
                <w:lang w:val="en-US" w:eastAsia="zh-CN" w:bidi="ar"/>
              </w:rPr>
              <w:t>消除安全隐患，减少交通事故</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改善全县交通状况</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延长公路使用年限</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持续延长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社会群众满意度</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w:t>
            </w:r>
            <w:r>
              <w:rPr>
                <w:rStyle w:val="16"/>
                <w:snapToGrid w:val="0"/>
                <w:color w:val="000000"/>
                <w:lang w:val="en-US" w:eastAsia="zh-CN" w:bidi="ar"/>
              </w:rPr>
              <w:t>以上</w:t>
            </w:r>
          </w:p>
        </w:tc>
      </w:tr>
    </w:tbl>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5" w:name="_Toc26392"/>
      <w:bookmarkStart w:id="26" w:name="_Toc9392"/>
      <w:bookmarkStart w:id="27" w:name="_Toc143"/>
      <w:r>
        <w:rPr>
          <w:rFonts w:hint="eastAsia" w:ascii="黑体" w:hAnsi="黑体" w:eastAsia="黑体" w:cs="Times New Roman"/>
          <w:b w:val="0"/>
          <w:bCs/>
          <w:snapToGrid/>
          <w:kern w:val="2"/>
          <w:sz w:val="32"/>
          <w:szCs w:val="32"/>
          <w:lang w:val="en-US" w:eastAsia="zh-CN" w:bidi="ar-SA"/>
        </w:rPr>
        <w:t>四、项目支出绩效目标执行监控分析</w:t>
      </w:r>
      <w:bookmarkEnd w:id="25"/>
      <w:bookmarkEnd w:id="26"/>
      <w:bookmarkEnd w:id="27"/>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8" w:name="_Toc21518"/>
      <w:r>
        <w:rPr>
          <w:rFonts w:hint="eastAsia" w:ascii="楷体_GB2312" w:hAnsi="楷体_GB2312" w:eastAsia="楷体_GB2312" w:cs="楷体_GB2312"/>
          <w:snapToGrid/>
          <w:kern w:val="2"/>
          <w:sz w:val="32"/>
          <w:szCs w:val="32"/>
          <w:lang w:val="en-US" w:eastAsia="zh-CN" w:bidi="ar-SA"/>
        </w:rPr>
        <w:t>(一) 项目资金情况分析</w:t>
      </w:r>
      <w:bookmarkEnd w:id="2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本项目预算资金为630.88万元，项目实行报账制；截止2022年9月30日，永修县交通局尚未报账，资金到位率与执行率均为0万元。</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9" w:name="_Toc21803"/>
      <w:r>
        <w:rPr>
          <w:rFonts w:hint="eastAsia" w:ascii="楷体_GB2312" w:hAnsi="楷体_GB2312" w:eastAsia="楷体_GB2312" w:cs="楷体_GB2312"/>
          <w:snapToGrid/>
          <w:kern w:val="2"/>
          <w:sz w:val="32"/>
          <w:szCs w:val="32"/>
          <w:lang w:val="en-US" w:eastAsia="zh-CN" w:bidi="ar-SA"/>
        </w:rPr>
        <w:t>(二) 项目组织实施情况分析</w:t>
      </w:r>
      <w:bookmarkEnd w:id="2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default" w:ascii="仿宋" w:hAnsi="仿宋" w:eastAsia="仿宋" w:cs="仿宋"/>
          <w:spacing w:val="-9"/>
          <w:sz w:val="32"/>
          <w:szCs w:val="32"/>
          <w:lang w:val="en-US" w:eastAsia="zh-CN"/>
        </w:rPr>
      </w:pPr>
      <w:bookmarkStart w:id="30" w:name="_Toc31543"/>
      <w:r>
        <w:rPr>
          <w:rFonts w:hint="eastAsia" w:ascii="仿宋" w:hAnsi="仿宋" w:eastAsia="仿宋" w:cs="仿宋"/>
          <w:spacing w:val="-9"/>
          <w:sz w:val="32"/>
          <w:szCs w:val="32"/>
          <w:lang w:val="en-US" w:eastAsia="zh-CN"/>
        </w:rPr>
        <w:t>1. 管理制度建设情况</w:t>
      </w:r>
      <w:bookmarkEnd w:id="3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永修县交通局制定了《永修县交通局项目专项资金管理制度》，相关业务流程参照《江西省农村公路养护管理办法》（赣交公路字〔2021〕65号）文件执行。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31" w:name="_Toc30807"/>
      <w:r>
        <w:rPr>
          <w:rFonts w:hint="eastAsia" w:ascii="仿宋" w:hAnsi="仿宋" w:eastAsia="仿宋" w:cs="仿宋"/>
          <w:spacing w:val="-9"/>
          <w:sz w:val="32"/>
          <w:szCs w:val="32"/>
          <w:lang w:val="en-US" w:eastAsia="zh-CN"/>
        </w:rPr>
        <w:t xml:space="preserve">2. </w:t>
      </w:r>
      <w:r>
        <w:rPr>
          <w:rFonts w:hint="eastAsia" w:ascii="仿宋" w:hAnsi="仿宋" w:eastAsia="仿宋" w:cs="仿宋"/>
          <w:spacing w:val="-9"/>
          <w:sz w:val="32"/>
          <w:szCs w:val="32"/>
          <w:highlight w:val="none"/>
          <w:lang w:val="en-US" w:eastAsia="zh-CN"/>
        </w:rPr>
        <w:t>制度执行情况</w:t>
      </w:r>
      <w:bookmarkEnd w:id="3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2022年1-9月县交通运输局尚未支出县级项目资金，但对省级资金拨付的账目查阅时，发现县交通运输局未能根据《江西省农村公路养护管理办法》要求对农村公路养护资金建立</w:t>
      </w:r>
      <w:r>
        <w:rPr>
          <w:rFonts w:hint="eastAsia" w:ascii="仿宋" w:hAnsi="仿宋" w:eastAsia="仿宋" w:cs="仿宋"/>
          <w:color w:val="auto"/>
          <w:spacing w:val="-9"/>
          <w:sz w:val="32"/>
          <w:szCs w:val="32"/>
          <w:lang w:val="en-US" w:eastAsia="zh-CN"/>
        </w:rPr>
        <w:t>资金台账。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县交通运输局作为主管部门对乡镇项目执行过程中未做到严格监管，且合同签订不规范，桥梁建设合同未约定计划施工日期和计划竣工日期，也未标明合同签订日期。监理合同未约定监理工期，未填写合同签订日期；对乡镇使用项目资金过程中未做到严格监管，仅在年末要求乡镇上报资金使用明细存档。</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2" w:name="_Toc12507"/>
      <w:r>
        <w:rPr>
          <w:rFonts w:hint="eastAsia" w:ascii="楷体_GB2312" w:hAnsi="楷体_GB2312" w:eastAsia="楷体_GB2312" w:cs="楷体_GB2312"/>
          <w:snapToGrid/>
          <w:kern w:val="2"/>
          <w:sz w:val="32"/>
          <w:szCs w:val="32"/>
          <w:lang w:val="en-US" w:eastAsia="zh-CN" w:bidi="ar-SA"/>
        </w:rPr>
        <w:t>(三) 项目绩效完成情况分析</w:t>
      </w:r>
      <w:bookmarkEnd w:id="32"/>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33" w:name="_Toc16017"/>
      <w:r>
        <w:rPr>
          <w:rFonts w:hint="eastAsia" w:ascii="仿宋" w:hAnsi="仿宋" w:eastAsia="仿宋" w:cs="仿宋"/>
          <w:spacing w:val="-9"/>
          <w:sz w:val="32"/>
          <w:szCs w:val="32"/>
          <w:lang w:val="en-US" w:eastAsia="zh-CN"/>
        </w:rPr>
        <w:t>1. 项目实际产出情况</w:t>
      </w:r>
      <w:bookmarkEnd w:id="3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（1）截至2022年9月30日，项目数量产出情况：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①农村公路养护总里程数1822.91公里：执行情况与目标值一致。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②桥梁维护保养座数128座：执行情况与目标值不一致。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③危桥改造座数2座：两座危桥已完成招投标工作，目前正在施工中，预计年底完工。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（2）截至2022年9月30日，项目质量产出情况：</w:t>
      </w:r>
    </w:p>
    <w:p>
      <w:pPr>
        <w:keepNext w:val="0"/>
        <w:keepLines w:val="0"/>
        <w:pageBreakBefore w:val="0"/>
        <w:widowControl w:val="0"/>
        <w:kinsoku/>
        <w:wordWrap/>
        <w:overflowPunct/>
        <w:topLinePunct w:val="0"/>
        <w:autoSpaceDE w:val="0"/>
        <w:autoSpaceDN w:val="0"/>
        <w:bidi w:val="0"/>
        <w:adjustRightInd w:val="0"/>
        <w:snapToGrid w:val="0"/>
        <w:spacing w:before="37" w:line="600" w:lineRule="exact"/>
        <w:ind w:firstLine="604" w:firstLineChars="200"/>
        <w:jc w:val="both"/>
        <w:textAlignment w:val="baseline"/>
        <w:rPr>
          <w:rFonts w:hint="eastAsia" w:ascii="仿宋" w:hAnsi="仿宋" w:eastAsia="仿宋" w:cs="仿宋"/>
          <w:color w:val="auto"/>
          <w:spacing w:val="-1"/>
          <w:sz w:val="32"/>
          <w:szCs w:val="32"/>
          <w:highlight w:val="none"/>
          <w:lang w:val="en-US" w:eastAsia="zh-CN"/>
        </w:rPr>
      </w:pPr>
      <w:r>
        <w:rPr>
          <w:rFonts w:hint="eastAsia" w:ascii="仿宋" w:hAnsi="仿宋" w:eastAsia="仿宋" w:cs="仿宋"/>
          <w:spacing w:val="-9"/>
          <w:sz w:val="32"/>
          <w:szCs w:val="32"/>
          <w:lang w:val="en-US" w:eastAsia="zh-CN"/>
        </w:rPr>
        <w:t>①</w:t>
      </w:r>
      <w:r>
        <w:rPr>
          <w:rFonts w:hint="eastAsia" w:ascii="仿宋" w:hAnsi="仿宋" w:eastAsia="仿宋" w:cs="仿宋"/>
          <w:spacing w:val="-1"/>
          <w:sz w:val="32"/>
          <w:szCs w:val="32"/>
          <w:highlight w:val="none"/>
          <w:lang w:eastAsia="zh-CN"/>
        </w:rPr>
        <w:t>养护考核合格率</w:t>
      </w:r>
      <w:r>
        <w:rPr>
          <w:rFonts w:hint="eastAsia" w:ascii="仿宋" w:hAnsi="仿宋" w:eastAsia="仿宋" w:cs="仿宋"/>
          <w:spacing w:val="-1"/>
          <w:sz w:val="32"/>
          <w:szCs w:val="32"/>
          <w:highlight w:val="none"/>
          <w:lang w:val="en-US" w:eastAsia="zh-CN"/>
        </w:rPr>
        <w:t>100%</w:t>
      </w:r>
      <w:r>
        <w:rPr>
          <w:rFonts w:hint="eastAsia" w:ascii="仿宋" w:hAnsi="仿宋" w:eastAsia="仿宋" w:cs="仿宋"/>
          <w:spacing w:val="-1"/>
          <w:sz w:val="32"/>
          <w:szCs w:val="32"/>
          <w:highlight w:val="none"/>
          <w:lang w:eastAsia="zh-CN"/>
        </w:rPr>
        <w:t>。</w:t>
      </w:r>
      <w:r>
        <w:rPr>
          <w:rFonts w:hint="eastAsia" w:ascii="仿宋" w:hAnsi="仿宋" w:eastAsia="仿宋" w:cs="仿宋"/>
          <w:spacing w:val="-1"/>
          <w:sz w:val="32"/>
          <w:szCs w:val="32"/>
          <w:highlight w:val="none"/>
          <w:lang w:val="en-US" w:eastAsia="zh-CN"/>
        </w:rPr>
        <w:t>经现场核查，未发现考核结果不合格的情况。</w:t>
      </w:r>
    </w:p>
    <w:p>
      <w:pPr>
        <w:keepNext w:val="0"/>
        <w:keepLines w:val="0"/>
        <w:pageBreakBefore w:val="0"/>
        <w:widowControl w:val="0"/>
        <w:kinsoku/>
        <w:wordWrap/>
        <w:overflowPunct/>
        <w:topLinePunct w:val="0"/>
        <w:autoSpaceDE w:val="0"/>
        <w:autoSpaceDN w:val="0"/>
        <w:bidi w:val="0"/>
        <w:adjustRightInd w:val="0"/>
        <w:snapToGrid w:val="0"/>
        <w:spacing w:before="37" w:line="600" w:lineRule="exact"/>
        <w:ind w:firstLine="604" w:firstLineChars="200"/>
        <w:jc w:val="both"/>
        <w:textAlignment w:val="baseline"/>
        <w:rPr>
          <w:rFonts w:hint="default" w:ascii="仿宋" w:hAnsi="仿宋" w:eastAsia="仿宋" w:cs="仿宋"/>
          <w:color w:val="auto"/>
          <w:spacing w:val="-1"/>
          <w:sz w:val="32"/>
          <w:szCs w:val="32"/>
          <w:highlight w:val="none"/>
          <w:lang w:val="en-US" w:eastAsia="zh-CN"/>
        </w:rPr>
      </w:pPr>
      <w:r>
        <w:rPr>
          <w:rFonts w:hint="eastAsia" w:ascii="仿宋" w:hAnsi="仿宋" w:eastAsia="仿宋" w:cs="仿宋"/>
          <w:spacing w:val="-9"/>
          <w:sz w:val="32"/>
          <w:szCs w:val="32"/>
          <w:lang w:val="en-US" w:eastAsia="zh-CN"/>
        </w:rPr>
        <w:t>②</w:t>
      </w:r>
      <w:r>
        <w:rPr>
          <w:rFonts w:hint="eastAsia" w:ascii="仿宋" w:hAnsi="仿宋" w:eastAsia="仿宋" w:cs="仿宋"/>
          <w:color w:val="auto"/>
          <w:spacing w:val="-1"/>
          <w:sz w:val="32"/>
          <w:szCs w:val="32"/>
          <w:highlight w:val="none"/>
          <w:lang w:val="en-US" w:eastAsia="zh-CN"/>
        </w:rPr>
        <w:t>工程招标规范率100%。经现场核查，未发现不合规问题。</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default"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③</w:t>
      </w:r>
      <w:r>
        <w:rPr>
          <w:rFonts w:hint="eastAsia" w:ascii="仿宋" w:hAnsi="仿宋" w:eastAsia="仿宋" w:cs="仿宋"/>
          <w:spacing w:val="-1"/>
          <w:sz w:val="32"/>
          <w:szCs w:val="32"/>
          <w:highlight w:val="none"/>
          <w:lang w:val="en-US" w:eastAsia="zh-CN"/>
        </w:rPr>
        <w:t>养护工程采购规范率100%。经抽查发现，2022年燕坊镇采购养护服务，未经过招投标或市场询价程序，直接指定永修县燕坊众从合联合物业管理有限公司进行养护工作。合同签订时效为2022年1月1日至2022年12月31日，但经网上查询，永修县燕坊众从合联合物业管理有限公司2022年3月2日才成立，养护工程采购不规范。</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（3）截至2022年9月30日，项目时效产出情况</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①</w:t>
      </w:r>
      <w:r>
        <w:rPr>
          <w:rFonts w:hint="eastAsia" w:ascii="仿宋" w:hAnsi="仿宋" w:eastAsia="仿宋" w:cs="仿宋"/>
          <w:spacing w:val="-1"/>
          <w:sz w:val="32"/>
          <w:szCs w:val="32"/>
          <w:highlight w:val="none"/>
          <w:lang w:val="en-US" w:eastAsia="zh-CN"/>
        </w:rPr>
        <w:t>养护及时率100%。未发现养护不及时情况。</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②</w:t>
      </w:r>
      <w:r>
        <w:rPr>
          <w:rFonts w:hint="eastAsia" w:ascii="仿宋" w:hAnsi="仿宋" w:eastAsia="仿宋" w:cs="仿宋"/>
          <w:spacing w:val="-1"/>
          <w:sz w:val="32"/>
          <w:szCs w:val="32"/>
          <w:highlight w:val="none"/>
          <w:lang w:val="en-US" w:eastAsia="zh-CN"/>
        </w:rPr>
        <w:t>工程完工及时率100%。目前两座危桥改造工程已完成主体建设，预计今年年底之前能够完工。</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default"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③</w:t>
      </w:r>
      <w:r>
        <w:rPr>
          <w:rFonts w:hint="eastAsia" w:ascii="仿宋" w:hAnsi="仿宋" w:eastAsia="仿宋" w:cs="仿宋"/>
          <w:spacing w:val="-1"/>
          <w:sz w:val="32"/>
          <w:szCs w:val="32"/>
          <w:highlight w:val="none"/>
          <w:lang w:val="en-US" w:eastAsia="zh-CN"/>
        </w:rPr>
        <w:t>养护工程采购及时率100%。根据《永修县人民政府办公室关于印发永修县深化农村公路管理养护体制改革实施方案的通知》（永府办字〔2021〕52号）文件精神，要求积极推行农村公路养护工程电子化招标，鼓励农村公路养护工程采取公开招标的方式选择专业施工队伍实施，县道（重要乡道）日常养护可通过政府购买服务的方式交由具有养护资质的第三方承担。文件于2021年6月8日印发，县交通运输局未及时组织实施县道（重要乡道）日常养护购买服务程序，2022年3月开党组会议，同意购买县道（重要乡道）日常养护服务，之后经招投标一系列程序，2022年7月确定养护资质第三方，2022年8月永修县县道由第三方开始养护。养护工程采购不及时。</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（4）截至2022年9月30日，项目成本产出情况</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w:t>
      </w:r>
      <w:r>
        <w:rPr>
          <w:rFonts w:hint="eastAsia" w:ascii="仿宋" w:hAnsi="仿宋" w:eastAsia="仿宋" w:cs="仿宋"/>
          <w:spacing w:val="-9"/>
          <w:sz w:val="32"/>
          <w:szCs w:val="32"/>
        </w:rPr>
        <w:t>县道养护标准</w:t>
      </w:r>
      <w:r>
        <w:rPr>
          <w:rFonts w:hint="eastAsia" w:ascii="仿宋" w:hAnsi="仿宋" w:eastAsia="仿宋" w:cs="仿宋"/>
          <w:spacing w:val="-9"/>
          <w:sz w:val="32"/>
          <w:szCs w:val="32"/>
        </w:rPr>
        <w:tab/>
      </w:r>
      <w:r>
        <w:rPr>
          <w:rFonts w:hint="eastAsia" w:ascii="仿宋" w:hAnsi="仿宋" w:eastAsia="仿宋" w:cs="仿宋"/>
          <w:spacing w:val="-9"/>
          <w:sz w:val="32"/>
          <w:szCs w:val="32"/>
        </w:rPr>
        <w:t>≤10000元/公里</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预计不超过。</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en-US" w:eastAsia="zh-CN"/>
        </w:rPr>
        <w:t>②</w:t>
      </w:r>
      <w:r>
        <w:rPr>
          <w:rFonts w:hint="eastAsia" w:ascii="仿宋" w:hAnsi="仿宋" w:eastAsia="仿宋" w:cs="仿宋"/>
          <w:spacing w:val="-9"/>
          <w:sz w:val="32"/>
          <w:szCs w:val="32"/>
        </w:rPr>
        <w:t>乡道养护标准</w:t>
      </w:r>
      <w:r>
        <w:rPr>
          <w:rFonts w:hint="eastAsia" w:ascii="仿宋" w:hAnsi="仿宋" w:eastAsia="仿宋" w:cs="仿宋"/>
          <w:spacing w:val="-9"/>
          <w:sz w:val="32"/>
          <w:szCs w:val="32"/>
        </w:rPr>
        <w:tab/>
      </w:r>
      <w:r>
        <w:rPr>
          <w:rFonts w:hint="eastAsia" w:ascii="仿宋" w:hAnsi="仿宋" w:eastAsia="仿宋" w:cs="仿宋"/>
          <w:spacing w:val="-9"/>
          <w:sz w:val="32"/>
          <w:szCs w:val="32"/>
        </w:rPr>
        <w:t>≤5000元/公里</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预计不超过。</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en-US" w:eastAsia="zh-CN"/>
        </w:rPr>
        <w:t>③</w:t>
      </w:r>
      <w:r>
        <w:rPr>
          <w:rFonts w:hint="eastAsia" w:ascii="仿宋" w:hAnsi="仿宋" w:eastAsia="仿宋" w:cs="仿宋"/>
          <w:spacing w:val="-9"/>
          <w:sz w:val="32"/>
          <w:szCs w:val="32"/>
        </w:rPr>
        <w:t>村道养护标准</w:t>
      </w:r>
      <w:r>
        <w:rPr>
          <w:rFonts w:hint="eastAsia" w:ascii="仿宋" w:hAnsi="仿宋" w:eastAsia="仿宋" w:cs="仿宋"/>
          <w:spacing w:val="-9"/>
          <w:sz w:val="32"/>
          <w:szCs w:val="32"/>
        </w:rPr>
        <w:tab/>
      </w:r>
      <w:r>
        <w:rPr>
          <w:rFonts w:hint="eastAsia" w:ascii="仿宋" w:hAnsi="仿宋" w:eastAsia="仿宋" w:cs="仿宋"/>
          <w:spacing w:val="-9"/>
          <w:sz w:val="32"/>
          <w:szCs w:val="32"/>
        </w:rPr>
        <w:t>≤3000元/公里</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预计不超过。</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default"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④</w:t>
      </w:r>
      <w:r>
        <w:rPr>
          <w:rFonts w:hint="eastAsia" w:ascii="仿宋" w:hAnsi="仿宋" w:eastAsia="仿宋" w:cs="仿宋"/>
          <w:spacing w:val="-9"/>
          <w:sz w:val="32"/>
          <w:szCs w:val="32"/>
        </w:rPr>
        <w:t>危桥改造补助标准</w:t>
      </w:r>
      <w:r>
        <w:rPr>
          <w:rFonts w:hint="eastAsia" w:ascii="仿宋" w:hAnsi="仿宋" w:eastAsia="仿宋" w:cs="仿宋"/>
          <w:spacing w:val="-9"/>
          <w:sz w:val="32"/>
          <w:szCs w:val="32"/>
        </w:rPr>
        <w:tab/>
      </w:r>
      <w:r>
        <w:rPr>
          <w:rFonts w:hint="eastAsia" w:ascii="仿宋" w:hAnsi="仿宋" w:eastAsia="仿宋" w:cs="仿宋"/>
          <w:spacing w:val="-9"/>
          <w:sz w:val="32"/>
          <w:szCs w:val="32"/>
        </w:rPr>
        <w:t>≤1800元/平方米</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预计不超过。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34" w:name="_Toc23261"/>
      <w:r>
        <w:rPr>
          <w:rFonts w:hint="eastAsia" w:ascii="仿宋" w:hAnsi="仿宋" w:eastAsia="仿宋" w:cs="仿宋"/>
          <w:spacing w:val="-9"/>
          <w:sz w:val="32"/>
          <w:szCs w:val="32"/>
          <w:lang w:val="en-US" w:eastAsia="zh-CN"/>
        </w:rPr>
        <w:t>2. 项目效果和效益情况</w:t>
      </w:r>
      <w:bookmarkEnd w:id="34"/>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根据项目年初计划和项目绩效目标具体实施推进，项目工作陆续开展，项目绩效指标按计划实施。2022年1-9月项目运行正常，出现问题能及时处理解决。</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经济效益：通过农村公路养护，改善了交通通行条件，推进了农村公路与特色产业、乡村旅游的多元融合，拉动内需，促进经济协调发展。</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社会效益：项目的实施，能更好地满足人民群众日常出行的需要。一方面消除了安全隐患，减少交通事故的发生，另一方面也改善了全县交通状况，对促进社会和谐稳定具有十分重要的意义。</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可持续效益：通过建立农村公路路面养护体系、促进公路事业可持续发展。通过对农村公路的建设、管理、养护工作，保障和延长了农村公路的使用寿命。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5" w:name="_Toc22300"/>
      <w:bookmarkStart w:id="36" w:name="_Toc13345"/>
      <w:bookmarkStart w:id="37" w:name="_Toc8163"/>
      <w:r>
        <w:rPr>
          <w:rFonts w:hint="eastAsia" w:ascii="黑体" w:hAnsi="黑体" w:eastAsia="黑体" w:cs="Times New Roman"/>
          <w:b w:val="0"/>
          <w:bCs/>
          <w:snapToGrid/>
          <w:kern w:val="2"/>
          <w:sz w:val="32"/>
          <w:szCs w:val="32"/>
          <w:lang w:val="en-US" w:eastAsia="zh-CN" w:bidi="ar-SA"/>
        </w:rPr>
        <w:t>五、存在的问题</w:t>
      </w:r>
      <w:bookmarkEnd w:id="35"/>
      <w:bookmarkEnd w:id="36"/>
      <w:bookmarkEnd w:id="37"/>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8" w:name="_Toc25227"/>
      <w:r>
        <w:rPr>
          <w:rFonts w:hint="eastAsia" w:ascii="楷体_GB2312" w:hAnsi="楷体_GB2312" w:eastAsia="楷体_GB2312" w:cs="楷体_GB2312"/>
          <w:snapToGrid/>
          <w:kern w:val="2"/>
          <w:sz w:val="32"/>
          <w:szCs w:val="32"/>
          <w:lang w:val="en-US" w:eastAsia="zh-CN" w:bidi="ar-SA"/>
        </w:rPr>
        <w:t>(一) 项目内控制度不够健全</w:t>
      </w:r>
      <w:bookmarkEnd w:id="3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9"/>
          <w:sz w:val="32"/>
          <w:szCs w:val="32"/>
          <w:lang w:val="en-US" w:eastAsia="zh-CN"/>
        </w:rPr>
        <w:t>未能根据《江西省农村公路养护管理办法》（赣交公路字〔2021〕65号）文件,结合永修县农村公路养护资金管理特点，制定了《永修县农村公路养护管理办法》，以促进资金筹集、资金拨付、资金监管、项目执行等方面更加规范。</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9" w:name="_Toc6817"/>
      <w:r>
        <w:rPr>
          <w:rFonts w:hint="eastAsia" w:ascii="楷体_GB2312" w:hAnsi="楷体_GB2312" w:eastAsia="楷体_GB2312" w:cs="楷体_GB2312"/>
          <w:snapToGrid/>
          <w:kern w:val="2"/>
          <w:sz w:val="32"/>
          <w:szCs w:val="32"/>
          <w:lang w:val="en-US" w:eastAsia="zh-CN" w:bidi="ar-SA"/>
        </w:rPr>
        <w:t>（二）绩效目标设置不够全面、具体</w:t>
      </w:r>
      <w:bookmarkEnd w:id="3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default" w:ascii="仿宋" w:hAnsi="仿宋" w:eastAsia="仿宋" w:cs="仿宋"/>
          <w:b/>
          <w:bCs/>
          <w:spacing w:val="-1"/>
          <w:sz w:val="32"/>
          <w:szCs w:val="32"/>
          <w:highlight w:val="none"/>
          <w:lang w:val="en-US" w:eastAsia="zh-CN"/>
        </w:rPr>
      </w:pPr>
      <w:r>
        <w:rPr>
          <w:rFonts w:hint="eastAsia" w:ascii="仿宋" w:hAnsi="仿宋" w:eastAsia="仿宋" w:cs="仿宋"/>
          <w:spacing w:val="-9"/>
          <w:sz w:val="32"/>
          <w:szCs w:val="32"/>
          <w:highlight w:val="none"/>
          <w:lang w:val="en-US" w:eastAsia="zh-CN"/>
        </w:rPr>
        <w:t>县交通运输局设置的总目标仅体现了工作内容，未体现项目效果，总体目标设置存在内容缺失。未设置“工程招标规范率”、“养护工程采购合规率”质量指标监控制项目产出质量，未设置“工程完工及时率”、“养护工程采购及时率”监控项目产出生效，绩效目标的设置需进一步完善。</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40" w:name="_Toc4753"/>
      <w:r>
        <w:rPr>
          <w:rFonts w:hint="eastAsia" w:ascii="楷体_GB2312" w:hAnsi="楷体_GB2312" w:eastAsia="楷体_GB2312" w:cs="楷体_GB2312"/>
          <w:snapToGrid/>
          <w:kern w:val="2"/>
          <w:sz w:val="32"/>
          <w:szCs w:val="32"/>
          <w:lang w:val="en-US" w:eastAsia="zh-CN" w:bidi="ar-SA"/>
        </w:rPr>
        <w:t>（三）未能有效监管乡镇项目执行情况</w:t>
      </w:r>
      <w:bookmarkEnd w:id="4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default"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县交通运输局作为县主管部门，对乡镇项目执行未能有效监督，对招标程序未能介入，对乡镇采购不规范、合同签订不规范未能及时发现、纠正；经施工现场抽查发现，两个危桥改造项目总负责人、安全员、监理均不在施工现场，且无监理日志，施工质量堪忧。</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41" w:name="_Toc19355"/>
      <w:bookmarkStart w:id="42" w:name="_Toc23814"/>
      <w:bookmarkStart w:id="43" w:name="_Toc12474"/>
      <w:r>
        <w:rPr>
          <w:rFonts w:hint="eastAsia" w:ascii="黑体" w:hAnsi="黑体" w:eastAsia="黑体" w:cs="Times New Roman"/>
          <w:b w:val="0"/>
          <w:bCs/>
          <w:snapToGrid/>
          <w:kern w:val="2"/>
          <w:sz w:val="32"/>
          <w:szCs w:val="32"/>
          <w:lang w:val="en-US" w:eastAsia="zh-CN" w:bidi="ar-SA"/>
        </w:rPr>
        <w:t>六、相关建议</w:t>
      </w:r>
      <w:bookmarkEnd w:id="41"/>
      <w:bookmarkEnd w:id="42"/>
      <w:bookmarkEnd w:id="43"/>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44" w:name="_Toc31131"/>
      <w:r>
        <w:rPr>
          <w:rFonts w:hint="eastAsia" w:ascii="楷体_GB2312" w:hAnsi="楷体_GB2312" w:eastAsia="楷体_GB2312" w:cs="楷体_GB2312"/>
          <w:snapToGrid/>
          <w:kern w:val="2"/>
          <w:sz w:val="32"/>
          <w:szCs w:val="32"/>
          <w:lang w:val="en-US" w:eastAsia="zh-CN" w:bidi="ar-SA"/>
        </w:rPr>
        <w:t>(一) 加强内控制度建设</w:t>
      </w:r>
      <w:bookmarkEnd w:id="4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根据</w:t>
      </w:r>
      <w:r>
        <w:rPr>
          <w:rFonts w:hint="eastAsia" w:ascii="仿宋" w:hAnsi="仿宋" w:eastAsia="仿宋" w:cs="仿宋"/>
          <w:spacing w:val="-9"/>
          <w:sz w:val="32"/>
          <w:szCs w:val="32"/>
          <w:lang w:val="en-US" w:eastAsia="zh-CN"/>
        </w:rPr>
        <w:t>《江西省农村公路养护管理办法》（赣交公路字〔2021〕65号）文件</w:t>
      </w:r>
      <w:r>
        <w:rPr>
          <w:rFonts w:hint="eastAsia" w:ascii="仿宋" w:hAnsi="仿宋" w:eastAsia="仿宋" w:cs="仿宋"/>
          <w:spacing w:val="-1"/>
          <w:sz w:val="32"/>
          <w:szCs w:val="32"/>
          <w:highlight w:val="none"/>
          <w:lang w:val="en-US" w:eastAsia="zh-CN"/>
        </w:rPr>
        <w:t>,结合永修县农村公路养护资金管理特点，及时制定《永修县农村公路养护管理办法》。加强项目管理相关制度的健全，规范项目组织管理。</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45" w:name="_Toc28977"/>
      <w:r>
        <w:rPr>
          <w:rFonts w:hint="eastAsia" w:ascii="楷体_GB2312" w:hAnsi="楷体_GB2312" w:eastAsia="楷体_GB2312" w:cs="楷体_GB2312"/>
          <w:snapToGrid/>
          <w:kern w:val="2"/>
          <w:sz w:val="32"/>
          <w:szCs w:val="32"/>
          <w:lang w:val="en-US" w:eastAsia="zh-CN" w:bidi="ar-SA"/>
        </w:rPr>
        <w:t>(二) 设置全面合理可行的指标</w:t>
      </w:r>
      <w:bookmarkEnd w:id="4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一套契合目标、明确具体、完整可行和便于衡量的指标体系既是财政部门进行预算安排的重要依据，也是过程管理有效性和评价结果应用有效性的保障，有利于提高预算绩效管理质量。</w:t>
      </w:r>
      <w:bookmarkStart w:id="46" w:name="_Toc790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40" w:firstLineChars="200"/>
        <w:jc w:val="both"/>
        <w:textAlignment w:val="baseline"/>
        <w:rPr>
          <w:rFonts w:hint="default" w:ascii="楷体_GB2312" w:hAnsi="楷体_GB2312" w:eastAsia="楷体_GB2312" w:cs="楷体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（三）加强乡镇项目执行监督</w:t>
      </w:r>
      <w:bookmarkEnd w:id="46"/>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default" w:ascii="仿宋" w:hAnsi="仿宋" w:eastAsia="仿宋" w:cs="仿宋"/>
          <w:spacing w:val="-1"/>
          <w:sz w:val="32"/>
          <w:szCs w:val="32"/>
          <w:highlight w:val="none"/>
          <w:lang w:val="en-US" w:eastAsia="zh-CN"/>
        </w:rPr>
      </w:pPr>
      <w:r>
        <w:rPr>
          <w:rFonts w:hint="eastAsia" w:ascii="仿宋" w:hAnsi="仿宋" w:eastAsia="仿宋" w:cs="仿宋"/>
          <w:b w:val="0"/>
          <w:bCs w:val="0"/>
          <w:spacing w:val="-1"/>
          <w:sz w:val="32"/>
          <w:szCs w:val="32"/>
          <w:highlight w:val="none"/>
          <w:lang w:val="en-US" w:eastAsia="zh-CN"/>
        </w:rPr>
        <w:t>加强对乡镇项目执行监督，规范乡镇采购程序，</w:t>
      </w:r>
      <w:r>
        <w:rPr>
          <w:rFonts w:hint="eastAsia" w:ascii="仿宋" w:hAnsi="仿宋" w:eastAsia="仿宋" w:cs="仿宋"/>
          <w:spacing w:val="-1"/>
          <w:sz w:val="32"/>
          <w:szCs w:val="32"/>
          <w:highlight w:val="none"/>
          <w:lang w:val="en-US" w:eastAsia="zh-CN"/>
        </w:rPr>
        <w:t>积极推行农村公路养护工程电子化招标，鼓励农村公路养护工程采取公开招标的方式选择专业施工队伍实施，</w:t>
      </w:r>
      <w:r>
        <w:rPr>
          <w:rFonts w:hint="eastAsia" w:ascii="仿宋" w:hAnsi="仿宋" w:eastAsia="仿宋" w:cs="仿宋"/>
          <w:b w:val="0"/>
          <w:bCs w:val="0"/>
          <w:spacing w:val="-1"/>
          <w:sz w:val="32"/>
          <w:szCs w:val="32"/>
          <w:highlight w:val="none"/>
          <w:lang w:val="en-US" w:eastAsia="zh-CN"/>
        </w:rPr>
        <w:t>建立健全农村养护工程质量监督，完善农村公路质量安全保障体现。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32"/>
          <w:szCs w:val="32"/>
          <w:highlight w:val="none"/>
          <w:lang w:val="en-US" w:eastAsia="zh-CN"/>
        </w:rPr>
        <w:t>附件1：项目支出绩效监控明细表</w:t>
      </w:r>
    </w:p>
    <w:p>
      <w:pPr>
        <w:spacing w:line="255" w:lineRule="auto"/>
        <w:rPr>
          <w:rFonts w:ascii="Arial"/>
          <w:sz w:val="21"/>
        </w:rPr>
      </w:pPr>
    </w:p>
    <w:p>
      <w:pPr>
        <w:widowControl/>
        <w:pBdr>
          <w:bottom w:val="none" w:color="000000" w:sz="0" w:space="15"/>
        </w:pBdr>
        <w:autoSpaceDN w:val="0"/>
        <w:spacing w:line="620" w:lineRule="exact"/>
        <w:jc w:val="left"/>
        <w:rPr>
          <w:rFonts w:hint="eastAsia" w:ascii="仿宋_GB2312" w:eastAsia="仿宋_GB2312"/>
          <w:sz w:val="32"/>
          <w:szCs w:val="32"/>
        </w:rPr>
      </w:pPr>
    </w:p>
    <w:p>
      <w:pPr>
        <w:widowControl/>
        <w:pBdr>
          <w:bottom w:val="none" w:color="000000" w:sz="0" w:space="15"/>
        </w:pBdr>
        <w:autoSpaceDN w:val="0"/>
        <w:spacing w:line="620" w:lineRule="exact"/>
        <w:jc w:val="left"/>
        <w:rPr>
          <w:rFonts w:hint="eastAsia" w:ascii="仿宋_GB2312" w:eastAsia="仿宋_GB2312"/>
          <w:sz w:val="32"/>
          <w:szCs w:val="32"/>
        </w:rPr>
      </w:pPr>
      <w:r>
        <w:rPr>
          <w:rFonts w:hint="eastAsia" w:ascii="仿宋_GB2312" w:eastAsia="仿宋_GB2312"/>
          <w:sz w:val="32"/>
          <w:szCs w:val="32"/>
        </w:rPr>
        <w:t xml:space="preserve">江西华宏会计师事务所          </w:t>
      </w:r>
      <w:r>
        <w:rPr>
          <w:rFonts w:hint="eastAsia" w:ascii="仿宋_GB2312" w:eastAsia="仿宋_GB2312"/>
          <w:sz w:val="32"/>
          <w:szCs w:val="32"/>
          <w:lang w:val="en-US" w:eastAsia="zh-CN"/>
        </w:rPr>
        <w:t xml:space="preserve">   </w:t>
      </w:r>
      <w:r>
        <w:rPr>
          <w:rFonts w:hint="eastAsia" w:ascii="仿宋_GB2312" w:eastAsia="仿宋_GB2312"/>
          <w:sz w:val="32"/>
          <w:szCs w:val="32"/>
        </w:rPr>
        <w:t>中国注册会计师：</w:t>
      </w:r>
    </w:p>
    <w:p>
      <w:pPr>
        <w:widowControl/>
        <w:pBdr>
          <w:bottom w:val="none" w:color="000000" w:sz="0" w:space="15"/>
        </w:pBdr>
        <w:autoSpaceDN w:val="0"/>
        <w:spacing w:afterAutospacing="0" w:line="620" w:lineRule="exact"/>
        <w:ind w:firstLine="960" w:firstLineChars="300"/>
        <w:jc w:val="left"/>
        <w:rPr>
          <w:rFonts w:hint="eastAsia" w:ascii="仿宋_GB2312" w:eastAsia="仿宋_GB2312"/>
          <w:sz w:val="32"/>
          <w:szCs w:val="32"/>
        </w:rPr>
      </w:pPr>
      <w:r>
        <w:rPr>
          <w:rFonts w:hint="eastAsia" w:ascii="仿宋_GB2312" w:eastAsia="仿宋_GB2312"/>
          <w:sz w:val="32"/>
          <w:szCs w:val="32"/>
        </w:rPr>
        <w:t>有 限 公 司                中国注册会计师：</w:t>
      </w:r>
    </w:p>
    <w:p>
      <w:pPr>
        <w:widowControl/>
        <w:pBdr>
          <w:bottom w:val="none" w:color="000000" w:sz="0" w:space="15"/>
        </w:pBdr>
        <w:autoSpaceDN w:val="0"/>
        <w:spacing w:before="0" w:beforeLines="50" w:beforeAutospacing="0" w:line="620" w:lineRule="exact"/>
        <w:ind w:firstLine="960" w:firstLineChars="300"/>
        <w:jc w:val="left"/>
        <w:sectPr>
          <w:footerReference r:id="rId7" w:type="default"/>
          <w:pgSz w:w="11907" w:h="16840"/>
          <w:pgMar w:top="1440" w:right="1803" w:bottom="1440" w:left="1803" w:header="850" w:footer="1417" w:gutter="0"/>
          <w:pgNumType w:fmt="decimal" w:start="1"/>
          <w:cols w:space="0" w:num="1"/>
          <w:rtlGutter w:val="0"/>
          <w:docGrid w:linePitch="0" w:charSpace="0"/>
        </w:sectPr>
      </w:pPr>
      <w:r>
        <w:rPr>
          <w:rFonts w:hint="eastAsia" w:ascii="仿宋_GB2312" w:eastAsia="仿宋_GB2312"/>
          <w:sz w:val="32"/>
          <w:szCs w:val="32"/>
        </w:rPr>
        <w:t>中国·南昌                   2022年1</w:t>
      </w:r>
      <w:r>
        <w:rPr>
          <w:rFonts w:hint="eastAsia" w:ascii="仿宋_GB2312" w:eastAsia="仿宋_GB2312"/>
          <w:sz w:val="32"/>
          <w:szCs w:val="32"/>
          <w:lang w:val="en-US" w:eastAsia="zh-CN"/>
        </w:rPr>
        <w:t>1</w:t>
      </w:r>
      <w:r>
        <w:rPr>
          <w:rFonts w:hint="eastAsia" w:ascii="仿宋_GB2312" w:eastAsia="仿宋_GB2312"/>
          <w:sz w:val="32"/>
          <w:szCs w:val="32"/>
        </w:rPr>
        <w:t>月8日</w:t>
      </w:r>
      <w:r>
        <w:rPr>
          <w:rFonts w:hint="eastAsia" w:ascii="仿宋_GB2312" w:hAnsi="仿宋_GB2312" w:eastAsia="仿宋_GB2312" w:cs="仿宋_GB2312"/>
          <w:kern w:val="2"/>
          <w:sz w:val="32"/>
          <w:szCs w:val="32"/>
          <w:lang w:val="en-US" w:eastAsia="zh-CN" w:bidi="ar-SA"/>
        </w:rPr>
        <w:t xml:space="preserve">  </w:t>
      </w: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189"/>
        <w:gridCol w:w="1976"/>
        <w:gridCol w:w="930"/>
        <w:gridCol w:w="945"/>
        <w:gridCol w:w="990"/>
        <w:gridCol w:w="990"/>
        <w:gridCol w:w="594"/>
        <w:gridCol w:w="613"/>
        <w:gridCol w:w="575"/>
        <w:gridCol w:w="837"/>
        <w:gridCol w:w="538"/>
        <w:gridCol w:w="2825"/>
        <w:gridCol w:w="625"/>
        <w:gridCol w:w="550"/>
        <w:gridCol w:w="703"/>
        <w:gridCol w:w="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619"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_GB2312" w:hAnsi="宋体" w:eastAsia="楷体_GB2312" w:cs="楷体_GB2312"/>
                <w:b/>
                <w:bCs/>
                <w:i w:val="0"/>
                <w:iCs w:val="0"/>
                <w:color w:val="000000"/>
                <w:sz w:val="32"/>
                <w:szCs w:val="32"/>
                <w:u w:val="none"/>
              </w:rPr>
            </w:pPr>
            <w:r>
              <w:rPr>
                <w:rFonts w:hint="default" w:ascii="楷体_GB2312" w:hAnsi="宋体" w:eastAsia="楷体_GB2312" w:cs="楷体_GB2312"/>
                <w:b/>
                <w:bCs/>
                <w:i w:val="0"/>
                <w:iCs w:val="0"/>
                <w:snapToGrid w:val="0"/>
                <w:color w:val="000000"/>
                <w:kern w:val="0"/>
                <w:sz w:val="24"/>
                <w:szCs w:val="24"/>
                <w:u w:val="none"/>
                <w:lang w:val="en-US" w:eastAsia="zh-CN" w:bidi="ar"/>
              </w:rPr>
              <w:t>附件1</w:t>
            </w:r>
          </w:p>
        </w:tc>
        <w:tc>
          <w:tcPr>
            <w:tcW w:w="615"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94"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79"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60"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67"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880"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94"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19"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000" w:type="pct"/>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项目绩效目标监控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000" w:type="pct"/>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Style w:val="23"/>
                <w:rFonts w:hint="eastAsia"/>
                <w:snapToGrid w:val="0"/>
                <w:color w:val="000000"/>
                <w:sz w:val="21"/>
                <w:szCs w:val="21"/>
                <w:lang w:val="en-US" w:eastAsia="zh-CN" w:bidi="ar"/>
              </w:rPr>
              <w:t xml:space="preserve">                                                       （2022年度）                                               </w:t>
            </w:r>
            <w:r>
              <w:rPr>
                <w:rStyle w:val="23"/>
                <w:snapToGrid w:val="0"/>
                <w:color w:val="000000"/>
                <w:sz w:val="21"/>
                <w:szCs w:val="21"/>
                <w:lang w:val="en-US" w:eastAsia="zh-CN" w:bidi="ar"/>
              </w:rPr>
              <w:t>单位：万元</w:t>
            </w:r>
            <w:r>
              <w:rPr>
                <w:rStyle w:val="23"/>
                <w:rFonts w:hint="eastAsia"/>
                <w:snapToGrid w:val="0"/>
                <w:color w:val="000000"/>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438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2022年危桥改造、农村公路养护县级配套资金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143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1-9月执行数</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1-9月执行率</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630.88</w:t>
            </w:r>
          </w:p>
        </w:tc>
        <w:tc>
          <w:tcPr>
            <w:tcW w:w="143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630.88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年度总目标</w:t>
            </w:r>
          </w:p>
        </w:tc>
        <w:tc>
          <w:tcPr>
            <w:tcW w:w="438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全面建成体系完备、运转高效的农村公路管理养护体制机制，基本实现城乡公路交通基本公共服务均等化，路况水平和路域环境根本性好转，农村公路治理能力全面提高，治理体系基本健全。为广大农民群众致富奔小康、加快推进农业农村现代化提供坚实的交通运输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一级指标</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二级指标</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三级指标</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年度指标值</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跟踪目标值</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跟踪执行情况</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全年预计完成情况</w:t>
            </w:r>
          </w:p>
        </w:tc>
        <w:tc>
          <w:tcPr>
            <w:tcW w:w="18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偏差原因分析</w:t>
            </w:r>
          </w:p>
        </w:tc>
        <w:tc>
          <w:tcPr>
            <w:tcW w:w="5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完成目标可能性</w:t>
            </w:r>
          </w:p>
        </w:tc>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经费</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制度</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w:t>
            </w:r>
          </w:p>
        </w:tc>
        <w:tc>
          <w:tcPr>
            <w:tcW w:w="17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人员</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保障</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硬件条</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件保障</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w:t>
            </w:r>
          </w:p>
        </w:tc>
        <w:tc>
          <w:tcPr>
            <w:tcW w:w="88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原因</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说明</w:t>
            </w:r>
          </w:p>
        </w:tc>
        <w:tc>
          <w:tcPr>
            <w:tcW w:w="19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确定能</w:t>
            </w:r>
          </w:p>
        </w:tc>
        <w:tc>
          <w:tcPr>
            <w:tcW w:w="17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有可能</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完全</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不可能</w:t>
            </w:r>
          </w:p>
        </w:tc>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标</w:t>
            </w: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公路养护里程</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Autospacing="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1822.91公里</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1822.91公里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1822.91公里</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1822.91公里</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桥梁维护保养座数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128座</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128座</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128座</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128座</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370" w:type="pct"/>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危桥改造座数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2座</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0座</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0座</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2座</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质量指标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养护考核合格率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工程招标规范率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nil"/>
              <w:left w:val="single" w:color="auto" w:sz="4" w:space="0"/>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养护工程采购规范率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snapToGrid w:val="0"/>
                <w:color w:val="000000"/>
                <w:kern w:val="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snapToGrid w:val="0"/>
                <w:color w:val="000000"/>
                <w:kern w:val="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snapToGrid w:val="0"/>
                <w:color w:val="000000"/>
                <w:kern w:val="0"/>
                <w:sz w:val="16"/>
                <w:szCs w:val="16"/>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snapToGrid w:val="0"/>
                <w:color w:val="000000"/>
                <w:kern w:val="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w:t>
            </w: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snapToGrid w:val="0"/>
                <w:color w:val="000000"/>
                <w:kern w:val="0"/>
                <w:sz w:val="16"/>
                <w:szCs w:val="16"/>
                <w:u w:val="none"/>
              </w:rPr>
            </w:pPr>
            <w:r>
              <w:rPr>
                <w:rFonts w:hint="eastAsia" w:ascii="宋体" w:hAnsi="宋体" w:eastAsia="宋体" w:cs="宋体"/>
                <w:i w:val="0"/>
                <w:iCs w:val="0"/>
                <w:color w:val="000000"/>
                <w:sz w:val="16"/>
                <w:szCs w:val="16"/>
                <w:u w:val="none"/>
              </w:rPr>
              <w:t>未经过招投标或市场询价程序，直接指定</w:t>
            </w:r>
            <w:r>
              <w:rPr>
                <w:rFonts w:hint="eastAsia" w:ascii="宋体" w:hAnsi="宋体" w:eastAsia="宋体" w:cs="宋体"/>
                <w:i w:val="0"/>
                <w:iCs w:val="0"/>
                <w:color w:val="000000"/>
                <w:sz w:val="16"/>
                <w:szCs w:val="16"/>
                <w:u w:val="none"/>
                <w:lang w:val="en-US" w:eastAsia="zh-CN"/>
              </w:rPr>
              <w:t>第三方</w:t>
            </w:r>
            <w:r>
              <w:rPr>
                <w:rFonts w:hint="eastAsia" w:ascii="宋体" w:hAnsi="宋体" w:eastAsia="宋体" w:cs="宋体"/>
                <w:i w:val="0"/>
                <w:iCs w:val="0"/>
                <w:color w:val="000000"/>
                <w:sz w:val="16"/>
                <w:szCs w:val="16"/>
                <w:u w:val="none"/>
              </w:rPr>
              <w:t>进行养护工作</w:t>
            </w: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snapToGrid w:val="0"/>
                <w:color w:val="000000"/>
                <w:kern w:val="0"/>
                <w:sz w:val="16"/>
                <w:szCs w:val="16"/>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危桥改造现场管理规范率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经施工现场抽查发现，两个危桥改造项目总负责人、安全员、监理均不在施工现场，且无监理日志</w:t>
            </w: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养护及时率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80"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工程完工及时率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养护工程采购及时率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未能提前计划，组织实施较晚</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成本指标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县道养护标准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≤10000元/公里</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≤10000元/公里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≤10000元/公里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≤10000元/公里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乡道养护标准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≤5000元/公里</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≤5000元/公里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≤5000元/公里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≤5000元/公里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村道养护标准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≤3000元/公里</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≤3000元/公里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≤3000元/公里</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≤3000元/公里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危桥改造补助标准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≤1800元/平方米</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≤1800元/平方米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≤1800元/平方米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≤1800元/平方米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经济效益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提高交通运输效率，拉动内需，促进经济协调发展</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显著</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社会效益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消除安全隐患，减少交通事故</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显著</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改善全县交通状况</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显著</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可持续指标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延长公路使用年限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持续延长</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持续延长</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持续延长</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持续延长</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napToGrid w:val="0"/>
                <w:color w:val="000000"/>
                <w:kern w:val="0"/>
                <w:sz w:val="16"/>
                <w:szCs w:val="16"/>
                <w:u w:val="none"/>
                <w:lang w:val="en-US" w:eastAsia="zh-CN" w:bidi="ar"/>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满意度指标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服务对象满意度指标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社会群众满意度</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spacing w:line="253" w:lineRule="auto"/>
        <w:rPr>
          <w:rFonts w:ascii="宋体" w:hAnsi="宋体" w:eastAsia="宋体" w:cs="宋体"/>
          <w:spacing w:val="5"/>
          <w:position w:val="1"/>
          <w:sz w:val="17"/>
          <w:szCs w:val="17"/>
        </w:rPr>
      </w:pPr>
    </w:p>
    <w:sectPr>
      <w:footerReference r:id="rId8" w:type="default"/>
      <w:pgSz w:w="16837" w:h="11905"/>
      <w:pgMar w:top="400" w:right="545" w:bottom="951" w:left="446" w:header="0" w:footer="7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E4B23D"/>
    <w:multiLevelType w:val="singleLevel"/>
    <w:tmpl w:val="7BE4B2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mI0MGM4M2JjZmE1ZDVmYzIxMWQxNzQ2YzY2NTZjZjUifQ=="/>
    <w:docVar w:name="KSO_WPS_MARK_KEY" w:val="93cd9c19-48b6-4bbb-8f47-49a0d6b8fbcb"/>
  </w:docVars>
  <w:rsids>
    <w:rsidRoot w:val="00000000"/>
    <w:rsid w:val="03824FC2"/>
    <w:rsid w:val="04473971"/>
    <w:rsid w:val="04E978D1"/>
    <w:rsid w:val="07302AF8"/>
    <w:rsid w:val="079F26C4"/>
    <w:rsid w:val="07CB04F3"/>
    <w:rsid w:val="08A454C4"/>
    <w:rsid w:val="0CC718F2"/>
    <w:rsid w:val="0E1D06BC"/>
    <w:rsid w:val="0E6037F2"/>
    <w:rsid w:val="0E835B7C"/>
    <w:rsid w:val="10173DFA"/>
    <w:rsid w:val="11537A88"/>
    <w:rsid w:val="16F0784D"/>
    <w:rsid w:val="186C7681"/>
    <w:rsid w:val="1F0B19A2"/>
    <w:rsid w:val="20B601F7"/>
    <w:rsid w:val="27135D4E"/>
    <w:rsid w:val="274E0452"/>
    <w:rsid w:val="2C934613"/>
    <w:rsid w:val="2CF241A1"/>
    <w:rsid w:val="2D9A5958"/>
    <w:rsid w:val="36466BB8"/>
    <w:rsid w:val="36BE34E2"/>
    <w:rsid w:val="3AF15502"/>
    <w:rsid w:val="3B514DF9"/>
    <w:rsid w:val="3C8E67FB"/>
    <w:rsid w:val="42973216"/>
    <w:rsid w:val="445A46AE"/>
    <w:rsid w:val="497756FB"/>
    <w:rsid w:val="4B7A0117"/>
    <w:rsid w:val="4D4422A6"/>
    <w:rsid w:val="53F47681"/>
    <w:rsid w:val="5778511F"/>
    <w:rsid w:val="5AC00AB6"/>
    <w:rsid w:val="5CA37B42"/>
    <w:rsid w:val="5EBE0AA8"/>
    <w:rsid w:val="64D80038"/>
    <w:rsid w:val="68E36170"/>
    <w:rsid w:val="6B424650"/>
    <w:rsid w:val="6D661F66"/>
    <w:rsid w:val="71307694"/>
    <w:rsid w:val="75483F2B"/>
    <w:rsid w:val="7782735D"/>
    <w:rsid w:val="77AE0291"/>
    <w:rsid w:val="78FF42AC"/>
    <w:rsid w:val="7C132331"/>
    <w:rsid w:val="7EE66563"/>
    <w:rsid w:val="7EF02C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4">
    <w:name w:val="Plain Text"/>
    <w:basedOn w:val="1"/>
    <w:qFormat/>
    <w:uiPriority w:val="0"/>
    <w:pPr>
      <w:adjustRightInd w:val="0"/>
      <w:snapToGrid w:val="0"/>
      <w:spacing w:line="360" w:lineRule="auto"/>
      <w:ind w:firstLine="880" w:firstLineChars="200"/>
    </w:pPr>
    <w:rPr>
      <w:rFonts w:ascii="宋体" w:hAnsi="宋体"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10"/>
    <w:qFormat/>
    <w:uiPriority w:val="0"/>
    <w:rPr>
      <w:rFonts w:hint="eastAsia" w:ascii="宋体" w:hAnsi="宋体" w:eastAsia="宋体" w:cs="宋体"/>
      <w:color w:val="000000"/>
      <w:sz w:val="24"/>
      <w:szCs w:val="24"/>
      <w:u w:val="none"/>
    </w:rPr>
  </w:style>
  <w:style w:type="character" w:customStyle="1" w:styleId="15">
    <w:name w:val="font61"/>
    <w:basedOn w:val="10"/>
    <w:qFormat/>
    <w:uiPriority w:val="0"/>
    <w:rPr>
      <w:rFonts w:hint="default" w:ascii="Times New Roman" w:hAnsi="Times New Roman" w:cs="Times New Roman"/>
      <w:color w:val="000000"/>
      <w:sz w:val="24"/>
      <w:szCs w:val="24"/>
      <w:u w:val="none"/>
    </w:rPr>
  </w:style>
  <w:style w:type="character" w:customStyle="1" w:styleId="16">
    <w:name w:val="font01"/>
    <w:basedOn w:val="10"/>
    <w:qFormat/>
    <w:uiPriority w:val="0"/>
    <w:rPr>
      <w:rFonts w:hint="eastAsia" w:ascii="宋体" w:hAnsi="宋体" w:eastAsia="宋体" w:cs="宋体"/>
      <w:color w:val="000000"/>
      <w:sz w:val="21"/>
      <w:szCs w:val="21"/>
      <w:u w:val="none"/>
    </w:rPr>
  </w:style>
  <w:style w:type="character" w:customStyle="1" w:styleId="17">
    <w:name w:val="font21"/>
    <w:basedOn w:val="10"/>
    <w:qFormat/>
    <w:uiPriority w:val="0"/>
    <w:rPr>
      <w:rFonts w:hint="eastAsia" w:ascii="宋体" w:hAnsi="宋体" w:eastAsia="宋体" w:cs="宋体"/>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2"/>
      <w:szCs w:val="22"/>
      <w:u w:val="none"/>
    </w:rPr>
  </w:style>
  <w:style w:type="character" w:customStyle="1" w:styleId="19">
    <w:name w:val="font71"/>
    <w:basedOn w:val="10"/>
    <w:qFormat/>
    <w:uiPriority w:val="0"/>
    <w:rPr>
      <w:rFonts w:hint="eastAsia" w:ascii="宋体" w:hAnsi="宋体" w:eastAsia="宋体" w:cs="宋体"/>
      <w:color w:val="000000"/>
      <w:sz w:val="32"/>
      <w:szCs w:val="32"/>
      <w:u w:val="none"/>
    </w:rPr>
  </w:style>
  <w:style w:type="character" w:customStyle="1" w:styleId="20">
    <w:name w:val="font191"/>
    <w:basedOn w:val="10"/>
    <w:qFormat/>
    <w:uiPriority w:val="0"/>
    <w:rPr>
      <w:rFonts w:hint="eastAsia" w:ascii="仿宋" w:hAnsi="仿宋" w:eastAsia="仿宋" w:cs="仿宋"/>
      <w:color w:val="000000"/>
      <w:sz w:val="20"/>
      <w:szCs w:val="20"/>
      <w:u w:val="none"/>
    </w:rPr>
  </w:style>
  <w:style w:type="character" w:customStyle="1" w:styleId="21">
    <w:name w:val="font131"/>
    <w:basedOn w:val="10"/>
    <w:qFormat/>
    <w:uiPriority w:val="0"/>
    <w:rPr>
      <w:rFonts w:hint="eastAsia" w:ascii="仿宋" w:hAnsi="仿宋" w:eastAsia="仿宋" w:cs="仿宋"/>
      <w:color w:val="000000"/>
      <w:sz w:val="20"/>
      <w:szCs w:val="20"/>
      <w:u w:val="none"/>
    </w:rPr>
  </w:style>
  <w:style w:type="character" w:customStyle="1" w:styleId="22">
    <w:name w:val="font201"/>
    <w:basedOn w:val="10"/>
    <w:qFormat/>
    <w:uiPriority w:val="0"/>
    <w:rPr>
      <w:rFonts w:hint="eastAsia" w:ascii="宋体" w:hAnsi="宋体" w:eastAsia="宋体" w:cs="宋体"/>
      <w:color w:val="000000"/>
      <w:sz w:val="20"/>
      <w:szCs w:val="20"/>
      <w:u w:val="none"/>
    </w:rPr>
  </w:style>
  <w:style w:type="character" w:customStyle="1" w:styleId="23">
    <w:name w:val="font81"/>
    <w:basedOn w:val="10"/>
    <w:qFormat/>
    <w:uiPriority w:val="0"/>
    <w:rPr>
      <w:rFonts w:hint="eastAsia" w:ascii="宋体" w:hAnsi="宋体" w:eastAsia="宋体" w:cs="宋体"/>
      <w:color w:val="000000"/>
      <w:sz w:val="24"/>
      <w:szCs w:val="24"/>
      <w:u w:val="none"/>
    </w:r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uiPriority w:val="0"/>
    <w:pPr>
      <w:ind w:leftChars="0"/>
    </w:pPr>
    <w:rPr>
      <w:rFonts w:ascii="Times New Roman" w:hAnsi="Times New Roman" w:eastAsia="宋体" w:cs="Times New Roman"/>
      <w:sz w:val="20"/>
      <w:szCs w:val="20"/>
    </w:rPr>
  </w:style>
  <w:style w:type="paragraph" w:customStyle="1" w:styleId="26">
    <w:name w:val="WPSOffice手动目录 2"/>
    <w:uiPriority w:val="0"/>
    <w:pPr>
      <w:ind w:leftChars="200"/>
    </w:pPr>
    <w:rPr>
      <w:rFonts w:ascii="Times New Roman" w:hAnsi="Times New Roman" w:eastAsia="宋体" w:cs="Times New Roman"/>
      <w:sz w:val="20"/>
      <w:szCs w:val="20"/>
    </w:rPr>
  </w:style>
  <w:style w:type="paragraph" w:customStyle="1" w:styleId="27">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5321</Words>
  <Characters>5849</Characters>
  <TotalTime>3</TotalTime>
  <ScaleCrop>false</ScaleCrop>
  <LinksUpToDate>false</LinksUpToDate>
  <CharactersWithSpaces>6191</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呦</cp:lastModifiedBy>
  <dcterms:modified xsi:type="dcterms:W3CDTF">2023-02-07T06:40:57Z</dcterms:modified>
  <dc:title>部门       项目绩效评价报告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2052-11.1.0.12970</vt:lpwstr>
  </property>
  <property fmtid="{D5CDD505-2E9C-101B-9397-08002B2CF9AE}" pid="5" name="ICV">
    <vt:lpwstr>40493856B3CA4B24A2035B382F2648D9</vt:lpwstr>
  </property>
</Properties>
</file>