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outlineLvl w:val="0"/>
        <w:rPr>
          <w:rFonts w:ascii="宋体" w:hAnsi="宋体" w:eastAsia="宋体" w:cs="宋体"/>
          <w:spacing w:val="-1"/>
          <w:sz w:val="40"/>
          <w:szCs w:val="40"/>
          <w14:textOutline w14:w="7277" w14:cap="sq" w14:cmpd="sng">
            <w14:solidFill>
              <w14:srgbClr w14:val="000000"/>
            </w14:solidFill>
            <w14:prstDash w14:val="solid"/>
            <w14:bevel/>
          </w14:textOutline>
        </w:rPr>
      </w:pPr>
      <w:bookmarkStart w:id="0" w:name="_Toc22040"/>
    </w:p>
    <w:p>
      <w:pPr>
        <w:spacing w:before="273" w:line="218" w:lineRule="auto"/>
        <w:ind w:left="2184"/>
        <w:outlineLvl w:val="0"/>
        <w:rPr>
          <w:rFonts w:ascii="宋体" w:hAnsi="宋体" w:eastAsia="宋体" w:cs="宋体"/>
          <w:spacing w:val="-1"/>
          <w:sz w:val="40"/>
          <w:szCs w:val="40"/>
          <w14:textOutline w14:w="7277" w14:cap="sq" w14:cmpd="sng">
            <w14:solidFill>
              <w14:srgbClr w14:val="000000"/>
            </w14:solidFill>
            <w14:prstDash w14:val="solid"/>
            <w14:bevel/>
          </w14:textOutline>
        </w:rPr>
      </w:pPr>
    </w:p>
    <w:p>
      <w:pPr>
        <w:spacing w:before="273" w:line="218" w:lineRule="auto"/>
        <w:ind w:left="2184"/>
        <w:outlineLvl w:val="0"/>
        <w:rPr>
          <w:rFonts w:ascii="宋体" w:hAnsi="宋体" w:eastAsia="宋体" w:cs="宋体"/>
          <w:sz w:val="40"/>
          <w:szCs w:val="40"/>
        </w:rPr>
      </w:pPr>
      <w:bookmarkStart w:id="43" w:name="_GoBack"/>
      <w:bookmarkEnd w:id="43"/>
      <w:r>
        <w:rPr>
          <w:rFonts w:ascii="宋体" w:hAnsi="宋体" w:eastAsia="宋体" w:cs="宋体"/>
          <w:spacing w:val="-1"/>
          <w:sz w:val="40"/>
          <w:szCs w:val="40"/>
          <w14:textOutline w14:w="7277" w14:cap="sq" w14:cmpd="sng">
            <w14:solidFill>
              <w14:srgbClr w14:val="000000"/>
            </w14:solidFill>
            <w14:prstDash w14:val="solid"/>
            <w14:bevel/>
          </w14:textOutline>
        </w:rPr>
        <w:t>项目资金绩效监</w:t>
      </w:r>
      <w:r>
        <w:rPr>
          <w:rFonts w:ascii="宋体" w:hAnsi="宋体" w:eastAsia="宋体" w:cs="宋体"/>
          <w:sz w:val="40"/>
          <w:szCs w:val="40"/>
          <w14:textOutline w14:w="7277" w14:cap="sq" w14:cmpd="sng">
            <w14:solidFill>
              <w14:srgbClr w14:val="000000"/>
            </w14:solidFill>
            <w14:prstDash w14:val="solid"/>
            <w14:bevel/>
          </w14:textOutline>
        </w:rPr>
        <w:t>控报告</w:t>
      </w:r>
      <w:bookmarkEnd w:id="0"/>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114" w:line="225" w:lineRule="auto"/>
        <w:ind w:left="29"/>
        <w:rPr>
          <w:rFonts w:hint="default" w:ascii="宋体" w:hAnsi="宋体" w:eastAsia="宋体" w:cs="宋体"/>
          <w:spacing w:val="0"/>
          <w:sz w:val="35"/>
          <w:szCs w:val="35"/>
          <w:lang w:val="en-US" w:eastAsia="zh-CN"/>
        </w:rPr>
      </w:pPr>
      <w:r>
        <w:rPr>
          <w:rFonts w:ascii="宋体" w:hAnsi="宋体" w:eastAsia="宋体" w:cs="宋体"/>
          <w:spacing w:val="0"/>
          <w:sz w:val="35"/>
          <w:szCs w:val="35"/>
        </w:rPr>
        <w:t>监控</w:t>
      </w:r>
      <w:r>
        <w:rPr>
          <w:rFonts w:hint="eastAsia" w:ascii="宋体" w:hAnsi="宋体" w:eastAsia="宋体" w:cs="宋体"/>
          <w:spacing w:val="0"/>
          <w:sz w:val="35"/>
          <w:szCs w:val="35"/>
          <w:lang w:val="en-US" w:eastAsia="zh-CN"/>
        </w:rPr>
        <w:t>时间</w:t>
      </w:r>
      <w:r>
        <w:rPr>
          <w:rFonts w:ascii="宋体" w:hAnsi="宋体" w:eastAsia="宋体" w:cs="宋体"/>
          <w:spacing w:val="0"/>
          <w:sz w:val="35"/>
          <w:szCs w:val="35"/>
        </w:rPr>
        <w:t xml:space="preserve">：    </w:t>
      </w:r>
      <w:r>
        <w:rPr>
          <w:rFonts w:ascii="宋体" w:hAnsi="宋体" w:eastAsia="宋体" w:cs="宋体"/>
          <w:spacing w:val="0"/>
          <w:sz w:val="35"/>
          <w:szCs w:val="35"/>
          <w:u w:val="single" w:color="auto"/>
        </w:rPr>
        <w:t>202</w:t>
      </w:r>
      <w:r>
        <w:rPr>
          <w:rFonts w:hint="eastAsia" w:ascii="宋体" w:hAnsi="宋体" w:eastAsia="宋体" w:cs="宋体"/>
          <w:spacing w:val="0"/>
          <w:sz w:val="35"/>
          <w:szCs w:val="35"/>
          <w:u w:val="single" w:color="auto"/>
          <w:lang w:val="en-US" w:eastAsia="zh-CN"/>
        </w:rPr>
        <w:t>2</w:t>
      </w:r>
      <w:r>
        <w:rPr>
          <w:rFonts w:ascii="宋体" w:hAnsi="宋体" w:eastAsia="宋体" w:cs="宋体"/>
          <w:spacing w:val="0"/>
          <w:sz w:val="35"/>
          <w:szCs w:val="35"/>
          <w:u w:val="single" w:color="auto"/>
        </w:rPr>
        <w:t>年</w:t>
      </w:r>
      <w:r>
        <w:rPr>
          <w:rFonts w:hint="eastAsia" w:ascii="宋体" w:hAnsi="宋体" w:eastAsia="宋体" w:cs="宋体"/>
          <w:spacing w:val="0"/>
          <w:sz w:val="35"/>
          <w:szCs w:val="35"/>
          <w:u w:val="single" w:color="auto"/>
          <w:lang w:val="en-US" w:eastAsia="zh-CN"/>
        </w:rPr>
        <w:t>1-9月</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4" w:line="226" w:lineRule="auto"/>
        <w:ind w:left="33"/>
        <w:rPr>
          <w:rFonts w:hint="eastAsia" w:ascii="宋体" w:hAnsi="宋体" w:eastAsia="宋体" w:cs="宋体"/>
          <w:spacing w:val="0"/>
          <w:sz w:val="35"/>
          <w:szCs w:val="35"/>
          <w:u w:val="single" w:color="auto"/>
        </w:rPr>
      </w:pPr>
      <w:r>
        <w:rPr>
          <w:rFonts w:ascii="宋体" w:hAnsi="宋体" w:eastAsia="宋体" w:cs="宋体"/>
          <w:spacing w:val="0"/>
          <w:sz w:val="35"/>
          <w:szCs w:val="35"/>
        </w:rPr>
        <w:t>项目</w:t>
      </w:r>
      <w:r>
        <w:rPr>
          <w:rFonts w:ascii="仿宋" w:hAnsi="仿宋" w:eastAsia="仿宋" w:cs="仿宋"/>
          <w:spacing w:val="0"/>
          <w:sz w:val="35"/>
          <w:szCs w:val="35"/>
        </w:rPr>
        <w:t>名称</w:t>
      </w:r>
      <w:r>
        <w:rPr>
          <w:rFonts w:ascii="宋体" w:hAnsi="宋体" w:eastAsia="宋体" w:cs="宋体"/>
          <w:spacing w:val="0"/>
          <w:sz w:val="35"/>
          <w:szCs w:val="35"/>
        </w:rPr>
        <w:t xml:space="preserve">：   </w:t>
      </w:r>
      <w:r>
        <w:rPr>
          <w:rFonts w:hint="eastAsia" w:ascii="宋体" w:hAnsi="宋体" w:eastAsia="宋体" w:cs="宋体"/>
          <w:spacing w:val="0"/>
          <w:sz w:val="35"/>
          <w:szCs w:val="35"/>
          <w:u w:val="single" w:color="auto"/>
        </w:rPr>
        <w:t>202</w:t>
      </w:r>
      <w:r>
        <w:rPr>
          <w:rFonts w:hint="eastAsia" w:ascii="宋体" w:hAnsi="宋体" w:eastAsia="宋体" w:cs="宋体"/>
          <w:spacing w:val="0"/>
          <w:sz w:val="35"/>
          <w:szCs w:val="35"/>
          <w:u w:val="single" w:color="auto"/>
          <w:lang w:val="en-US" w:eastAsia="zh-CN"/>
        </w:rPr>
        <w:t>2</w:t>
      </w:r>
      <w:r>
        <w:rPr>
          <w:rFonts w:hint="eastAsia" w:ascii="宋体" w:hAnsi="宋体" w:eastAsia="宋体" w:cs="宋体"/>
          <w:spacing w:val="0"/>
          <w:sz w:val="35"/>
          <w:szCs w:val="35"/>
          <w:u w:val="single" w:color="auto"/>
        </w:rPr>
        <w:t>年</w:t>
      </w:r>
      <w:r>
        <w:rPr>
          <w:rFonts w:hint="eastAsia" w:ascii="宋体" w:hAnsi="宋体" w:eastAsia="宋体" w:cs="宋体"/>
          <w:spacing w:val="0"/>
          <w:sz w:val="35"/>
          <w:szCs w:val="35"/>
          <w:u w:val="single" w:color="auto"/>
          <w:lang w:val="en-US" w:eastAsia="zh-CN"/>
        </w:rPr>
        <w:t>施工图审查</w:t>
      </w:r>
      <w:r>
        <w:rPr>
          <w:rFonts w:hint="eastAsia" w:ascii="宋体" w:hAnsi="宋体" w:eastAsia="宋体" w:cs="宋体"/>
          <w:spacing w:val="0"/>
          <w:sz w:val="35"/>
          <w:szCs w:val="35"/>
          <w:u w:val="single" w:color="auto"/>
        </w:rPr>
        <w:t>项目</w:t>
      </w:r>
    </w:p>
    <w:p>
      <w:pPr>
        <w:spacing w:line="258" w:lineRule="auto"/>
        <w:rPr>
          <w:rFonts w:ascii="Arial"/>
          <w:spacing w:val="0"/>
          <w:sz w:val="21"/>
        </w:rPr>
      </w:pP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before="114" w:line="225" w:lineRule="auto"/>
        <w:jc w:val="both"/>
        <w:rPr>
          <w:rFonts w:ascii="宋体" w:hAnsi="宋体" w:eastAsia="宋体" w:cs="宋体"/>
          <w:spacing w:val="0"/>
          <w:sz w:val="35"/>
          <w:szCs w:val="35"/>
        </w:rPr>
      </w:pPr>
      <w:r>
        <w:rPr>
          <w:rFonts w:ascii="宋体" w:hAnsi="宋体" w:eastAsia="宋体" w:cs="宋体"/>
          <w:spacing w:val="0"/>
          <w:sz w:val="35"/>
          <w:szCs w:val="35"/>
        </w:rPr>
        <w:t xml:space="preserve">项目单位：   </w:t>
      </w:r>
      <w:r>
        <w:rPr>
          <w:rFonts w:hint="eastAsia" w:ascii="宋体" w:hAnsi="宋体" w:eastAsia="宋体" w:cs="宋体"/>
          <w:spacing w:val="0"/>
          <w:sz w:val="35"/>
          <w:szCs w:val="35"/>
          <w:u w:val="single" w:color="auto"/>
        </w:rPr>
        <w:t>永修县</w:t>
      </w:r>
      <w:r>
        <w:rPr>
          <w:rFonts w:hint="eastAsia" w:ascii="宋体" w:hAnsi="宋体" w:eastAsia="宋体" w:cs="宋体"/>
          <w:spacing w:val="0"/>
          <w:sz w:val="35"/>
          <w:szCs w:val="35"/>
          <w:u w:val="single" w:color="auto"/>
          <w:lang w:val="en-US" w:eastAsia="zh-CN"/>
        </w:rPr>
        <w:t>行政审批局</w:t>
      </w:r>
    </w:p>
    <w:p>
      <w:pPr>
        <w:rPr>
          <w:spacing w:val="0"/>
        </w:rPr>
      </w:pPr>
    </w:p>
    <w:p>
      <w:pPr>
        <w:rPr>
          <w:spacing w:val="0"/>
        </w:rPr>
      </w:pPr>
    </w:p>
    <w:p>
      <w:pPr>
        <w:rPr>
          <w:spacing w:val="0"/>
        </w:rPr>
      </w:pPr>
    </w:p>
    <w:p>
      <w:pPr>
        <w:rPr>
          <w:spacing w:val="0"/>
        </w:rPr>
      </w:pPr>
    </w:p>
    <w:p>
      <w:pPr>
        <w:spacing w:line="153" w:lineRule="exact"/>
        <w:rPr>
          <w:spacing w:val="0"/>
        </w:rPr>
      </w:pPr>
    </w:p>
    <w:p>
      <w:pPr>
        <w:rPr>
          <w:spacing w:val="0"/>
        </w:rPr>
        <w:sectPr>
          <w:pgSz w:w="11907" w:h="16840"/>
          <w:pgMar w:top="1431" w:right="1786" w:bottom="0" w:left="1786" w:header="0" w:footer="0" w:gutter="0"/>
          <w:cols w:equalWidth="0" w:num="1">
            <w:col w:w="8335"/>
          </w:cols>
        </w:sectPr>
      </w:pPr>
    </w:p>
    <w:p>
      <w:pPr>
        <w:spacing w:before="71" w:line="225" w:lineRule="auto"/>
        <w:ind w:left="30"/>
        <w:rPr>
          <w:rFonts w:ascii="宋体" w:hAnsi="宋体" w:eastAsia="宋体" w:cs="宋体"/>
          <w:spacing w:val="0"/>
          <w:sz w:val="35"/>
          <w:szCs w:val="35"/>
        </w:rPr>
      </w:pPr>
      <w:r>
        <w:rPr>
          <w:rFonts w:ascii="宋体" w:hAnsi="宋体" w:eastAsia="宋体" w:cs="宋体"/>
          <w:spacing w:val="0"/>
          <w:sz w:val="35"/>
          <w:szCs w:val="35"/>
        </w:rPr>
        <w:t>主管部门：</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3" w:line="224" w:lineRule="auto"/>
        <w:ind w:left="29"/>
        <w:rPr>
          <w:rFonts w:ascii="宋体" w:hAnsi="宋体" w:eastAsia="宋体" w:cs="宋体"/>
          <w:spacing w:val="0"/>
          <w:sz w:val="35"/>
          <w:szCs w:val="35"/>
        </w:rPr>
      </w:pPr>
      <w:r>
        <w:rPr>
          <w:rFonts w:ascii="宋体" w:hAnsi="宋体" w:eastAsia="宋体" w:cs="宋体"/>
          <w:spacing w:val="0"/>
          <w:sz w:val="35"/>
          <w:szCs w:val="35"/>
        </w:rPr>
        <w:t>监控机构：</w:t>
      </w:r>
    </w:p>
    <w:p>
      <w:pPr>
        <w:rPr>
          <w:spacing w:val="0"/>
        </w:rPr>
      </w:pPr>
    </w:p>
    <w:p>
      <w:pPr>
        <w:rPr>
          <w:spacing w:val="0"/>
        </w:rPr>
      </w:pPr>
    </w:p>
    <w:p>
      <w:pPr>
        <w:spacing w:line="99" w:lineRule="exact"/>
        <w:rPr>
          <w:spacing w:val="0"/>
        </w:rPr>
      </w:pPr>
    </w:p>
    <w:p>
      <w:pPr>
        <w:spacing w:line="14" w:lineRule="auto"/>
        <w:rPr>
          <w:rFonts w:ascii="Arial"/>
          <w:spacing w:val="0"/>
          <w:sz w:val="2"/>
        </w:rPr>
      </w:pPr>
      <w:r>
        <w:rPr>
          <w:rFonts w:ascii="Arial" w:hAnsi="Arial" w:eastAsia="Arial" w:cs="Arial"/>
          <w:spacing w:val="0"/>
          <w:sz w:val="2"/>
          <w:szCs w:val="2"/>
        </w:rPr>
        <w:br w:type="column"/>
      </w:r>
    </w:p>
    <w:p>
      <w:pPr>
        <w:spacing w:before="69" w:line="225" w:lineRule="auto"/>
        <w:jc w:val="both"/>
        <w:rPr>
          <w:rFonts w:hint="default" w:ascii="宋体" w:hAnsi="宋体" w:eastAsia="宋体" w:cs="宋体"/>
          <w:spacing w:val="0"/>
          <w:sz w:val="35"/>
          <w:szCs w:val="35"/>
          <w:lang w:val="en-US" w:eastAsia="zh-CN"/>
        </w:rPr>
      </w:pPr>
      <w:r>
        <w:rPr>
          <w:rFonts w:hint="eastAsia" w:ascii="宋体" w:hAnsi="宋体" w:eastAsia="宋体" w:cs="宋体"/>
          <w:spacing w:val="0"/>
          <w:sz w:val="35"/>
          <w:szCs w:val="35"/>
          <w:u w:val="single" w:color="auto"/>
        </w:rPr>
        <w:t>永修县</w:t>
      </w:r>
      <w:r>
        <w:rPr>
          <w:rFonts w:hint="eastAsia" w:ascii="宋体" w:hAnsi="宋体" w:eastAsia="宋体" w:cs="宋体"/>
          <w:spacing w:val="0"/>
          <w:sz w:val="35"/>
          <w:szCs w:val="35"/>
          <w:u w:val="single" w:color="auto"/>
          <w:lang w:val="en-US" w:eastAsia="zh-CN"/>
        </w:rPr>
        <w:t>行政审批局</w:t>
      </w: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afterAutospacing="0" w:line="259" w:lineRule="auto"/>
        <w:rPr>
          <w:rFonts w:ascii="Arial"/>
          <w:spacing w:val="0"/>
          <w:sz w:val="21"/>
        </w:rPr>
      </w:pPr>
    </w:p>
    <w:p>
      <w:pPr>
        <w:spacing w:before="0" w:beforeLines="50" w:beforeAutospacing="0" w:afterAutospacing="0" w:line="259" w:lineRule="auto"/>
        <w:rPr>
          <w:rFonts w:ascii="Arial"/>
          <w:spacing w:val="0"/>
          <w:sz w:val="21"/>
        </w:rPr>
      </w:pPr>
      <w:r>
        <w:rPr>
          <w:rFonts w:ascii="宋体" w:hAnsi="宋体" w:eastAsia="宋体" w:cs="宋体"/>
          <w:spacing w:val="0"/>
          <w:sz w:val="35"/>
          <w:szCs w:val="35"/>
          <w:u w:val="single" w:color="auto"/>
        </w:rPr>
        <w:t>江西</w:t>
      </w:r>
      <w:r>
        <w:rPr>
          <w:rFonts w:hint="eastAsia" w:ascii="宋体" w:hAnsi="宋体" w:eastAsia="宋体" w:cs="宋体"/>
          <w:spacing w:val="0"/>
          <w:sz w:val="35"/>
          <w:szCs w:val="35"/>
          <w:u w:val="single" w:color="auto"/>
          <w:lang w:val="en-US" w:eastAsia="zh-CN"/>
        </w:rPr>
        <w:t>华宏</w:t>
      </w:r>
      <w:r>
        <w:rPr>
          <w:rFonts w:ascii="宋体" w:hAnsi="宋体" w:eastAsia="宋体" w:cs="宋体"/>
          <w:spacing w:val="0"/>
          <w:sz w:val="35"/>
          <w:szCs w:val="35"/>
          <w:u w:val="single" w:color="auto"/>
        </w:rPr>
        <w:t>会计</w:t>
      </w:r>
      <w:r>
        <w:rPr>
          <w:rFonts w:ascii="仿宋" w:hAnsi="仿宋" w:eastAsia="仿宋" w:cs="仿宋"/>
          <w:spacing w:val="0"/>
          <w:sz w:val="35"/>
          <w:szCs w:val="35"/>
          <w:u w:val="single" w:color="auto"/>
        </w:rPr>
        <w:t>师</w:t>
      </w:r>
      <w:r>
        <w:rPr>
          <w:rFonts w:ascii="宋体" w:hAnsi="宋体" w:eastAsia="宋体" w:cs="宋体"/>
          <w:spacing w:val="0"/>
          <w:sz w:val="35"/>
          <w:szCs w:val="35"/>
          <w:u w:val="single" w:color="auto"/>
        </w:rPr>
        <w:t>事务所有限公司</w:t>
      </w:r>
    </w:p>
    <w:p>
      <w:pPr>
        <w:spacing w:beforeAutospacing="0" w:line="228" w:lineRule="auto"/>
        <w:ind w:left="15"/>
        <w:jc w:val="center"/>
        <w:rPr>
          <w:rFonts w:ascii="宋体" w:hAnsi="宋体" w:eastAsia="宋体" w:cs="宋体"/>
          <w:spacing w:val="0"/>
          <w:sz w:val="35"/>
          <w:szCs w:val="35"/>
        </w:rPr>
      </w:pPr>
    </w:p>
    <w:p>
      <w:pPr>
        <w:rPr>
          <w:spacing w:val="0"/>
        </w:rPr>
        <w:sectPr>
          <w:type w:val="continuous"/>
          <w:pgSz w:w="11907" w:h="16840"/>
          <w:pgMar w:top="1431" w:right="1786" w:bottom="0" w:left="1786" w:header="0" w:footer="0" w:gutter="0"/>
          <w:cols w:equalWidth="0" w:num="2">
            <w:col w:w="2074" w:space="100"/>
            <w:col w:w="6161"/>
          </w:cols>
        </w:sect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before="114" w:line="190" w:lineRule="auto"/>
        <w:ind w:left="3241"/>
        <w:rPr>
          <w:spacing w:val="0"/>
        </w:rPr>
        <w:sectPr>
          <w:type w:val="continuous"/>
          <w:pgSz w:w="11907" w:h="16840"/>
          <w:pgMar w:top="1431" w:right="1786" w:bottom="0" w:left="1786" w:header="0" w:footer="0" w:gutter="0"/>
          <w:cols w:equalWidth="0" w:num="1">
            <w:col w:w="8335"/>
          </w:cols>
        </w:sectPr>
      </w:pPr>
      <w:r>
        <w:rPr>
          <w:rFonts w:ascii="宋体" w:hAnsi="宋体" w:eastAsia="宋体" w:cs="宋体"/>
          <w:spacing w:val="0"/>
          <w:sz w:val="35"/>
          <w:szCs w:val="35"/>
        </w:rPr>
        <w:t>202</w:t>
      </w:r>
      <w:r>
        <w:rPr>
          <w:rFonts w:hint="eastAsia" w:ascii="宋体" w:hAnsi="宋体" w:eastAsia="宋体" w:cs="宋体"/>
          <w:spacing w:val="0"/>
          <w:sz w:val="35"/>
          <w:szCs w:val="35"/>
          <w:lang w:val="en-US" w:eastAsia="zh-CN"/>
        </w:rPr>
        <w:t>2</w:t>
      </w:r>
      <w:r>
        <w:rPr>
          <w:rFonts w:ascii="宋体" w:hAnsi="宋体" w:eastAsia="宋体" w:cs="宋体"/>
          <w:spacing w:val="0"/>
          <w:sz w:val="35"/>
          <w:szCs w:val="35"/>
        </w:rPr>
        <w:t>年 1</w:t>
      </w:r>
      <w:r>
        <w:rPr>
          <w:rFonts w:hint="eastAsia" w:ascii="宋体" w:hAnsi="宋体" w:eastAsia="宋体" w:cs="宋体"/>
          <w:spacing w:val="0"/>
          <w:sz w:val="35"/>
          <w:szCs w:val="35"/>
          <w:lang w:val="en-US" w:eastAsia="zh-CN"/>
        </w:rPr>
        <w:t>1</w:t>
      </w:r>
      <w:r>
        <w:rPr>
          <w:rFonts w:ascii="宋体" w:hAnsi="宋体" w:eastAsia="宋体" w:cs="宋体"/>
          <w:spacing w:val="0"/>
          <w:sz w:val="35"/>
          <w:szCs w:val="35"/>
        </w:rPr>
        <w:t xml:space="preserve"> 月</w:t>
      </w:r>
    </w:p>
    <w:sdt>
      <w:sdtPr>
        <w:rPr>
          <w:rFonts w:hint="eastAsia" w:ascii="方正粗宋简体" w:hAnsi="Times New Roman" w:eastAsia="方正粗宋简体" w:cs="Times New Roman"/>
          <w:b/>
          <w:snapToGrid/>
          <w:kern w:val="2"/>
          <w:sz w:val="44"/>
          <w:szCs w:val="44"/>
          <w:lang w:val="en-US" w:eastAsia="zh-CN" w:bidi="ar-SA"/>
        </w:rPr>
        <w:id w:val="147452071"/>
        <w15:color w:val="DBDBDB"/>
        <w:docPartObj>
          <w:docPartGallery w:val="Table of Contents"/>
          <w:docPartUnique/>
        </w:docPartObj>
      </w:sdtPr>
      <w:sdtEndPr>
        <w:rPr>
          <w:rFonts w:hint="eastAsia" w:ascii="方正粗宋简体" w:hAnsi="方正小标宋简体" w:eastAsia="方正粗宋简体" w:cs="Times New Roman"/>
          <w:snapToGrid/>
          <w:color w:val="auto"/>
          <w:spacing w:val="-20"/>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粗宋简体" w:hAnsi="Times New Roman" w:eastAsia="方正粗宋简体" w:cs="Times New Roman"/>
              <w:b/>
              <w:snapToGrid/>
              <w:kern w:val="2"/>
              <w:sz w:val="44"/>
              <w:szCs w:val="44"/>
              <w:lang w:val="en-US" w:eastAsia="zh-CN" w:bidi="ar-SA"/>
            </w:rPr>
          </w:pPr>
          <w:r>
            <w:rPr>
              <w:rFonts w:hint="eastAsia" w:ascii="方正粗宋简体" w:hAnsi="Times New Roman" w:eastAsia="方正粗宋简体" w:cs="Times New Roman"/>
              <w:b/>
              <w:snapToGrid/>
              <w:kern w:val="2"/>
              <w:sz w:val="44"/>
              <w:szCs w:val="44"/>
              <w:lang w:val="en-US" w:eastAsia="zh-CN" w:bidi="ar-SA"/>
            </w:rPr>
            <w:t>目  录</w:t>
          </w:r>
        </w:p>
        <w:p>
          <w:pPr>
            <w:pStyle w:val="24"/>
            <w:tabs>
              <w:tab w:val="right" w:leader="dot" w:pos="8301"/>
            </w:tabs>
          </w:pPr>
          <w:r>
            <w:rPr>
              <w:rFonts w:hint="eastAsia" w:ascii="方正粗宋简体" w:hAnsi="方正小标宋简体" w:eastAsia="方正粗宋简体" w:cs="Times New Roman"/>
              <w:b/>
              <w:snapToGrid/>
              <w:color w:val="auto"/>
              <w:spacing w:val="-20"/>
              <w:kern w:val="2"/>
              <w:sz w:val="44"/>
              <w:szCs w:val="44"/>
              <w:lang w:val="en-US" w:eastAsia="zh-CN" w:bidi="ar-SA"/>
            </w:rPr>
            <w:fldChar w:fldCharType="begin"/>
          </w:r>
          <w:r>
            <w:rPr>
              <w:rFonts w:hint="eastAsia" w:ascii="方正粗宋简体" w:hAnsi="方正小标宋简体" w:eastAsia="方正粗宋简体" w:cs="Times New Roman"/>
              <w:b/>
              <w:snapToGrid/>
              <w:color w:val="auto"/>
              <w:spacing w:val="-20"/>
              <w:kern w:val="2"/>
              <w:sz w:val="44"/>
              <w:szCs w:val="44"/>
              <w:lang w:val="en-US" w:eastAsia="zh-CN" w:bidi="ar-SA"/>
            </w:rPr>
            <w:instrText xml:space="preserve">TOC \o "1-3" \h \u </w:instrText>
          </w:r>
          <w:r>
            <w:rPr>
              <w:rFonts w:hint="eastAsia" w:ascii="方正粗宋简体" w:hAnsi="方正小标宋简体" w:eastAsia="方正粗宋简体" w:cs="Times New Roman"/>
              <w:b/>
              <w:snapToGrid/>
              <w:color w:val="auto"/>
              <w:spacing w:val="-20"/>
              <w:kern w:val="2"/>
              <w:sz w:val="44"/>
              <w:szCs w:val="44"/>
              <w:lang w:val="en-US" w:eastAsia="zh-CN" w:bidi="ar-SA"/>
            </w:rPr>
            <w:fldChar w:fldCharType="separate"/>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_Toc15518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一、项目单位基本情况</w:t>
          </w:r>
          <w:r>
            <w:rPr>
              <w:sz w:val="28"/>
              <w:szCs w:val="28"/>
            </w:rPr>
            <w:tab/>
          </w:r>
          <w:r>
            <w:rPr>
              <w:sz w:val="28"/>
              <w:szCs w:val="28"/>
            </w:rPr>
            <w:fldChar w:fldCharType="begin"/>
          </w:r>
          <w:r>
            <w:rPr>
              <w:sz w:val="28"/>
              <w:szCs w:val="28"/>
            </w:rPr>
            <w:instrText xml:space="preserve"> PAGEREF _Toc15518 \h </w:instrText>
          </w:r>
          <w:r>
            <w:rPr>
              <w:sz w:val="28"/>
              <w:szCs w:val="28"/>
            </w:rPr>
            <w:fldChar w:fldCharType="separate"/>
          </w:r>
          <w:r>
            <w:rPr>
              <w:sz w:val="28"/>
              <w:szCs w:val="28"/>
            </w:rPr>
            <w:t>1</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_Toc25107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二、项目基本情况</w:t>
          </w:r>
          <w:r>
            <w:rPr>
              <w:sz w:val="28"/>
              <w:szCs w:val="28"/>
            </w:rPr>
            <w:tab/>
          </w:r>
          <w:r>
            <w:rPr>
              <w:sz w:val="28"/>
              <w:szCs w:val="28"/>
            </w:rPr>
            <w:fldChar w:fldCharType="begin"/>
          </w:r>
          <w:r>
            <w:rPr>
              <w:sz w:val="28"/>
              <w:szCs w:val="28"/>
            </w:rPr>
            <w:instrText xml:space="preserve"> PAGEREF _Toc25107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_Toc31421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（一）项目概况</w:t>
          </w:r>
          <w:r>
            <w:rPr>
              <w:sz w:val="28"/>
              <w:szCs w:val="28"/>
            </w:rPr>
            <w:tab/>
          </w:r>
          <w:r>
            <w:rPr>
              <w:sz w:val="28"/>
              <w:szCs w:val="28"/>
            </w:rPr>
            <w:fldChar w:fldCharType="begin"/>
          </w:r>
          <w:r>
            <w:rPr>
              <w:sz w:val="28"/>
              <w:szCs w:val="28"/>
            </w:rPr>
            <w:instrText xml:space="preserve"> PAGEREF _Toc31421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_Toc6415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1. 项目背景</w:t>
          </w:r>
          <w:r>
            <w:rPr>
              <w:sz w:val="28"/>
              <w:szCs w:val="28"/>
            </w:rPr>
            <w:tab/>
          </w:r>
          <w:r>
            <w:rPr>
              <w:sz w:val="28"/>
              <w:szCs w:val="28"/>
            </w:rPr>
            <w:fldChar w:fldCharType="begin"/>
          </w:r>
          <w:r>
            <w:rPr>
              <w:sz w:val="28"/>
              <w:szCs w:val="28"/>
            </w:rPr>
            <w:instrText xml:space="preserve"> PAGEREF _Toc6415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_Toc15061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2. 项目主要内容</w:t>
          </w:r>
          <w:r>
            <w:rPr>
              <w:sz w:val="28"/>
              <w:szCs w:val="28"/>
            </w:rPr>
            <w:tab/>
          </w:r>
          <w:r>
            <w:rPr>
              <w:sz w:val="28"/>
              <w:szCs w:val="28"/>
            </w:rPr>
            <w:fldChar w:fldCharType="begin"/>
          </w:r>
          <w:r>
            <w:rPr>
              <w:sz w:val="28"/>
              <w:szCs w:val="28"/>
            </w:rPr>
            <w:instrText xml:space="preserve"> PAGEREF _Toc15061 \h </w:instrText>
          </w:r>
          <w:r>
            <w:rPr>
              <w:sz w:val="28"/>
              <w:szCs w:val="28"/>
            </w:rPr>
            <w:fldChar w:fldCharType="separate"/>
          </w:r>
          <w:r>
            <w:rPr>
              <w:sz w:val="28"/>
              <w:szCs w:val="28"/>
            </w:rPr>
            <w:t>2</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_Toc32322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3. 项目资金预算情况</w:t>
          </w:r>
          <w:r>
            <w:rPr>
              <w:sz w:val="28"/>
              <w:szCs w:val="28"/>
            </w:rPr>
            <w:tab/>
          </w:r>
          <w:r>
            <w:rPr>
              <w:sz w:val="28"/>
              <w:szCs w:val="28"/>
            </w:rPr>
            <w:fldChar w:fldCharType="begin"/>
          </w:r>
          <w:r>
            <w:rPr>
              <w:sz w:val="28"/>
              <w:szCs w:val="28"/>
            </w:rPr>
            <w:instrText xml:space="preserve"> PAGEREF _Toc32322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_Toc7295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（二）项目绩效目标</w:t>
          </w:r>
          <w:r>
            <w:rPr>
              <w:sz w:val="28"/>
              <w:szCs w:val="28"/>
            </w:rPr>
            <w:tab/>
          </w:r>
          <w:r>
            <w:rPr>
              <w:sz w:val="28"/>
              <w:szCs w:val="28"/>
            </w:rPr>
            <w:fldChar w:fldCharType="begin"/>
          </w:r>
          <w:r>
            <w:rPr>
              <w:sz w:val="28"/>
              <w:szCs w:val="28"/>
            </w:rPr>
            <w:instrText xml:space="preserve"> PAGEREF _Toc7295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_Toc1978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1. 项目总体目标</w:t>
          </w:r>
          <w:r>
            <w:rPr>
              <w:sz w:val="28"/>
              <w:szCs w:val="28"/>
            </w:rPr>
            <w:tab/>
          </w:r>
          <w:r>
            <w:rPr>
              <w:sz w:val="28"/>
              <w:szCs w:val="28"/>
            </w:rPr>
            <w:fldChar w:fldCharType="begin"/>
          </w:r>
          <w:r>
            <w:rPr>
              <w:sz w:val="28"/>
              <w:szCs w:val="28"/>
            </w:rPr>
            <w:instrText xml:space="preserve"> PAGEREF _Toc1978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_Toc21051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2. 项目阶段性目标</w:t>
          </w:r>
          <w:r>
            <w:rPr>
              <w:sz w:val="28"/>
              <w:szCs w:val="28"/>
            </w:rPr>
            <w:tab/>
          </w:r>
          <w:r>
            <w:rPr>
              <w:sz w:val="28"/>
              <w:szCs w:val="28"/>
            </w:rPr>
            <w:fldChar w:fldCharType="begin"/>
          </w:r>
          <w:r>
            <w:rPr>
              <w:sz w:val="28"/>
              <w:szCs w:val="28"/>
            </w:rPr>
            <w:instrText xml:space="preserve"> PAGEREF _Toc21051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_Toc12365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三、绩效目标的核对和确定情况</w:t>
          </w:r>
          <w:r>
            <w:rPr>
              <w:sz w:val="28"/>
              <w:szCs w:val="28"/>
            </w:rPr>
            <w:tab/>
          </w:r>
          <w:r>
            <w:rPr>
              <w:sz w:val="28"/>
              <w:szCs w:val="28"/>
            </w:rPr>
            <w:fldChar w:fldCharType="begin"/>
          </w:r>
          <w:r>
            <w:rPr>
              <w:sz w:val="28"/>
              <w:szCs w:val="28"/>
            </w:rPr>
            <w:instrText xml:space="preserve"> PAGEREF _Toc12365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_Toc30401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（一）绩效目标设置情况</w:t>
          </w:r>
          <w:r>
            <w:rPr>
              <w:sz w:val="28"/>
              <w:szCs w:val="28"/>
            </w:rPr>
            <w:tab/>
          </w:r>
          <w:r>
            <w:rPr>
              <w:sz w:val="28"/>
              <w:szCs w:val="28"/>
            </w:rPr>
            <w:fldChar w:fldCharType="begin"/>
          </w:r>
          <w:r>
            <w:rPr>
              <w:sz w:val="28"/>
              <w:szCs w:val="28"/>
            </w:rPr>
            <w:instrText xml:space="preserve"> PAGEREF _Toc30401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_Toc29979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1. 数量指标设置不合理</w:t>
          </w:r>
          <w:r>
            <w:rPr>
              <w:sz w:val="28"/>
              <w:szCs w:val="28"/>
            </w:rPr>
            <w:tab/>
          </w:r>
          <w:r>
            <w:rPr>
              <w:sz w:val="28"/>
              <w:szCs w:val="28"/>
            </w:rPr>
            <w:fldChar w:fldCharType="begin"/>
          </w:r>
          <w:r>
            <w:rPr>
              <w:sz w:val="28"/>
              <w:szCs w:val="28"/>
            </w:rPr>
            <w:instrText xml:space="preserve"> PAGEREF _Toc29979 \h </w:instrText>
          </w:r>
          <w:r>
            <w:rPr>
              <w:sz w:val="28"/>
              <w:szCs w:val="28"/>
            </w:rPr>
            <w:fldChar w:fldCharType="separate"/>
          </w:r>
          <w:r>
            <w:rPr>
              <w:sz w:val="28"/>
              <w:szCs w:val="28"/>
            </w:rPr>
            <w:t>3</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_Toc27104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2. 成本指标设置不合理</w:t>
          </w:r>
          <w:r>
            <w:rPr>
              <w:sz w:val="28"/>
              <w:szCs w:val="28"/>
            </w:rPr>
            <w:tab/>
          </w:r>
          <w:r>
            <w:rPr>
              <w:sz w:val="28"/>
              <w:szCs w:val="28"/>
            </w:rPr>
            <w:fldChar w:fldCharType="begin"/>
          </w:r>
          <w:r>
            <w:rPr>
              <w:sz w:val="28"/>
              <w:szCs w:val="28"/>
            </w:rPr>
            <w:instrText xml:space="preserve"> PAGEREF _Toc27104 \h </w:instrText>
          </w:r>
          <w:r>
            <w:rPr>
              <w:sz w:val="28"/>
              <w:szCs w:val="28"/>
            </w:rPr>
            <w:fldChar w:fldCharType="separate"/>
          </w:r>
          <w:r>
            <w:rPr>
              <w:sz w:val="28"/>
              <w:szCs w:val="28"/>
            </w:rPr>
            <w:t>4</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_Toc19785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3. 绩效指标设置不完整</w:t>
          </w:r>
          <w:r>
            <w:rPr>
              <w:sz w:val="28"/>
              <w:szCs w:val="28"/>
            </w:rPr>
            <w:tab/>
          </w:r>
          <w:r>
            <w:rPr>
              <w:sz w:val="28"/>
              <w:szCs w:val="28"/>
            </w:rPr>
            <w:fldChar w:fldCharType="begin"/>
          </w:r>
          <w:r>
            <w:rPr>
              <w:sz w:val="28"/>
              <w:szCs w:val="28"/>
            </w:rPr>
            <w:instrText xml:space="preserve"> PAGEREF _Toc19785 \h </w:instrText>
          </w:r>
          <w:r>
            <w:rPr>
              <w:sz w:val="28"/>
              <w:szCs w:val="28"/>
            </w:rPr>
            <w:fldChar w:fldCharType="separate"/>
          </w:r>
          <w:r>
            <w:rPr>
              <w:sz w:val="28"/>
              <w:szCs w:val="28"/>
            </w:rPr>
            <w:t>4</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_Toc27220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（二）绩效目标的确定情况</w:t>
          </w:r>
          <w:r>
            <w:rPr>
              <w:sz w:val="28"/>
              <w:szCs w:val="28"/>
            </w:rPr>
            <w:tab/>
          </w:r>
          <w:r>
            <w:rPr>
              <w:sz w:val="28"/>
              <w:szCs w:val="28"/>
            </w:rPr>
            <w:fldChar w:fldCharType="begin"/>
          </w:r>
          <w:r>
            <w:rPr>
              <w:sz w:val="28"/>
              <w:szCs w:val="28"/>
            </w:rPr>
            <w:instrText xml:space="preserve"> PAGEREF _Toc27220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_Toc22543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四、项目支出绩效目标执行监控分析</w:t>
          </w:r>
          <w:r>
            <w:rPr>
              <w:sz w:val="28"/>
              <w:szCs w:val="28"/>
            </w:rPr>
            <w:tab/>
          </w:r>
          <w:r>
            <w:rPr>
              <w:sz w:val="28"/>
              <w:szCs w:val="28"/>
            </w:rPr>
            <w:fldChar w:fldCharType="begin"/>
          </w:r>
          <w:r>
            <w:rPr>
              <w:sz w:val="28"/>
              <w:szCs w:val="28"/>
            </w:rPr>
            <w:instrText xml:space="preserve"> PAGEREF _Toc22543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_Toc12347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 项目资金情况分析</w:t>
          </w:r>
          <w:r>
            <w:rPr>
              <w:sz w:val="28"/>
              <w:szCs w:val="28"/>
            </w:rPr>
            <w:tab/>
          </w:r>
          <w:r>
            <w:rPr>
              <w:sz w:val="28"/>
              <w:szCs w:val="28"/>
            </w:rPr>
            <w:fldChar w:fldCharType="begin"/>
          </w:r>
          <w:r>
            <w:rPr>
              <w:sz w:val="28"/>
              <w:szCs w:val="28"/>
            </w:rPr>
            <w:instrText xml:space="preserve"> PAGEREF _Toc12347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_Toc13259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(二) 项目组织实施情况分析</w:t>
          </w:r>
          <w:r>
            <w:rPr>
              <w:sz w:val="28"/>
              <w:szCs w:val="28"/>
            </w:rPr>
            <w:tab/>
          </w:r>
          <w:r>
            <w:rPr>
              <w:sz w:val="28"/>
              <w:szCs w:val="28"/>
            </w:rPr>
            <w:fldChar w:fldCharType="begin"/>
          </w:r>
          <w:r>
            <w:rPr>
              <w:sz w:val="28"/>
              <w:szCs w:val="28"/>
            </w:rPr>
            <w:instrText xml:space="preserve"> PAGEREF _Toc13259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_Toc29772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1. 管理制度建设情况</w:t>
          </w:r>
          <w:r>
            <w:rPr>
              <w:sz w:val="28"/>
              <w:szCs w:val="28"/>
            </w:rPr>
            <w:tab/>
          </w:r>
          <w:r>
            <w:rPr>
              <w:sz w:val="28"/>
              <w:szCs w:val="28"/>
            </w:rPr>
            <w:fldChar w:fldCharType="begin"/>
          </w:r>
          <w:r>
            <w:rPr>
              <w:sz w:val="28"/>
              <w:szCs w:val="28"/>
            </w:rPr>
            <w:instrText xml:space="preserve"> PAGEREF _Toc29772 \h </w:instrText>
          </w:r>
          <w:r>
            <w:rPr>
              <w:sz w:val="28"/>
              <w:szCs w:val="28"/>
            </w:rPr>
            <w:fldChar w:fldCharType="separate"/>
          </w:r>
          <w:r>
            <w:rPr>
              <w:sz w:val="28"/>
              <w:szCs w:val="28"/>
            </w:rPr>
            <w:t>5</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_Toc17127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2. 制度执行情况</w:t>
          </w:r>
          <w:r>
            <w:rPr>
              <w:sz w:val="28"/>
              <w:szCs w:val="28"/>
            </w:rPr>
            <w:tab/>
          </w:r>
          <w:r>
            <w:rPr>
              <w:sz w:val="28"/>
              <w:szCs w:val="28"/>
            </w:rPr>
            <w:fldChar w:fldCharType="begin"/>
          </w:r>
          <w:r>
            <w:rPr>
              <w:sz w:val="28"/>
              <w:szCs w:val="28"/>
            </w:rPr>
            <w:instrText xml:space="preserve"> PAGEREF _Toc17127 \h </w:instrText>
          </w:r>
          <w:r>
            <w:rPr>
              <w:sz w:val="28"/>
              <w:szCs w:val="28"/>
            </w:rPr>
            <w:fldChar w:fldCharType="separate"/>
          </w:r>
          <w:r>
            <w:rPr>
              <w:sz w:val="28"/>
              <w:szCs w:val="28"/>
            </w:rPr>
            <w:t>6</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_Toc4525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 项目绩效完成情况分析</w:t>
          </w:r>
          <w:r>
            <w:rPr>
              <w:sz w:val="28"/>
              <w:szCs w:val="28"/>
            </w:rPr>
            <w:tab/>
          </w:r>
          <w:r>
            <w:rPr>
              <w:sz w:val="28"/>
              <w:szCs w:val="28"/>
            </w:rPr>
            <w:fldChar w:fldCharType="begin"/>
          </w:r>
          <w:r>
            <w:rPr>
              <w:sz w:val="28"/>
              <w:szCs w:val="28"/>
            </w:rPr>
            <w:instrText xml:space="preserve"> PAGEREF _Toc4525 \h </w:instrText>
          </w:r>
          <w:r>
            <w:rPr>
              <w:sz w:val="28"/>
              <w:szCs w:val="28"/>
            </w:rPr>
            <w:fldChar w:fldCharType="separate"/>
          </w:r>
          <w:r>
            <w:rPr>
              <w:sz w:val="28"/>
              <w:szCs w:val="28"/>
            </w:rPr>
            <w:t>6</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方正粗宋简体" w:hAnsi="方正小标宋简体" w:eastAsia="方正粗宋简体" w:cs="Times New Roman"/>
              <w:snapToGrid/>
              <w:color w:val="auto"/>
              <w:spacing w:val="-20"/>
              <w:kern w:val="2"/>
              <w:sz w:val="28"/>
              <w:szCs w:val="28"/>
              <w:lang w:val="en-US" w:eastAsia="zh-CN" w:bidi="ar-SA"/>
            </w:rPr>
            <w:sectPr>
              <w:headerReference r:id="rId5" w:type="default"/>
              <w:footerReference r:id="rId6" w:type="default"/>
              <w:pgSz w:w="11907" w:h="16840"/>
              <w:pgMar w:top="1440" w:right="1803" w:bottom="1440" w:left="1803" w:header="1020" w:footer="907" w:gutter="0"/>
              <w:paperSrc/>
              <w:pgNumType w:fmt="decimal" w:start="1"/>
              <w:cols w:space="0" w:num="1"/>
              <w:rtlGutter w:val="0"/>
              <w:docGrid w:linePitch="0" w:charSpace="0"/>
            </w:sectPr>
          </w:pP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_Toc29897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1. 项目实际产出情况</w:t>
          </w:r>
          <w:r>
            <w:rPr>
              <w:sz w:val="28"/>
              <w:szCs w:val="28"/>
            </w:rPr>
            <w:tab/>
          </w:r>
          <w:r>
            <w:rPr>
              <w:sz w:val="28"/>
              <w:szCs w:val="28"/>
            </w:rPr>
            <w:fldChar w:fldCharType="begin"/>
          </w:r>
          <w:r>
            <w:rPr>
              <w:sz w:val="28"/>
              <w:szCs w:val="28"/>
            </w:rPr>
            <w:instrText xml:space="preserve"> PAGEREF _Toc29897 \h </w:instrText>
          </w:r>
          <w:r>
            <w:rPr>
              <w:sz w:val="28"/>
              <w:szCs w:val="28"/>
            </w:rPr>
            <w:fldChar w:fldCharType="separate"/>
          </w:r>
          <w:r>
            <w:rPr>
              <w:sz w:val="28"/>
              <w:szCs w:val="28"/>
            </w:rPr>
            <w:t>6</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6"/>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_Toc8091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2. 项目效果和效益情况</w:t>
          </w:r>
          <w:r>
            <w:rPr>
              <w:sz w:val="28"/>
              <w:szCs w:val="28"/>
            </w:rPr>
            <w:tab/>
          </w:r>
          <w:r>
            <w:rPr>
              <w:sz w:val="28"/>
              <w:szCs w:val="28"/>
            </w:rPr>
            <w:fldChar w:fldCharType="begin"/>
          </w:r>
          <w:r>
            <w:rPr>
              <w:sz w:val="28"/>
              <w:szCs w:val="28"/>
            </w:rPr>
            <w:instrText xml:space="preserve"> PAGEREF _Toc8091 \h </w:instrText>
          </w:r>
          <w:r>
            <w:rPr>
              <w:sz w:val="28"/>
              <w:szCs w:val="28"/>
            </w:rPr>
            <w:fldChar w:fldCharType="separate"/>
          </w:r>
          <w:r>
            <w:rPr>
              <w:sz w:val="28"/>
              <w:szCs w:val="28"/>
            </w:rPr>
            <w:t>7</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_Toc7010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五、存在的问题</w:t>
          </w:r>
          <w:r>
            <w:rPr>
              <w:sz w:val="28"/>
              <w:szCs w:val="28"/>
            </w:rPr>
            <w:tab/>
          </w:r>
          <w:r>
            <w:rPr>
              <w:sz w:val="28"/>
              <w:szCs w:val="28"/>
            </w:rPr>
            <w:fldChar w:fldCharType="begin"/>
          </w:r>
          <w:r>
            <w:rPr>
              <w:sz w:val="28"/>
              <w:szCs w:val="28"/>
            </w:rPr>
            <w:instrText xml:space="preserve"> PAGEREF _Toc7010 \h </w:instrText>
          </w:r>
          <w:r>
            <w:rPr>
              <w:sz w:val="28"/>
              <w:szCs w:val="28"/>
            </w:rPr>
            <w:fldChar w:fldCharType="separate"/>
          </w:r>
          <w:r>
            <w:rPr>
              <w:sz w:val="28"/>
              <w:szCs w:val="28"/>
            </w:rPr>
            <w:t>8</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_Toc2376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 项目内控制度不健全</w:t>
          </w:r>
          <w:r>
            <w:rPr>
              <w:sz w:val="28"/>
              <w:szCs w:val="28"/>
            </w:rPr>
            <w:tab/>
          </w:r>
          <w:r>
            <w:rPr>
              <w:sz w:val="28"/>
              <w:szCs w:val="28"/>
            </w:rPr>
            <w:fldChar w:fldCharType="begin"/>
          </w:r>
          <w:r>
            <w:rPr>
              <w:sz w:val="28"/>
              <w:szCs w:val="28"/>
            </w:rPr>
            <w:instrText xml:space="preserve"> PAGEREF _Toc2376 \h </w:instrText>
          </w:r>
          <w:r>
            <w:rPr>
              <w:sz w:val="28"/>
              <w:szCs w:val="28"/>
            </w:rPr>
            <w:fldChar w:fldCharType="separate"/>
          </w:r>
          <w:r>
            <w:rPr>
              <w:sz w:val="28"/>
              <w:szCs w:val="28"/>
            </w:rPr>
            <w:t>8</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_Toc23064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 xml:space="preserve">(二) </w:t>
          </w:r>
          <w:r>
            <w:rPr>
              <w:rFonts w:hint="eastAsia" w:ascii="楷体_GB2312" w:hAnsi="楷体_GB2312" w:eastAsia="楷体_GB2312" w:cs="楷体_GB2312"/>
              <w:snapToGrid/>
              <w:spacing w:val="-20"/>
              <w:kern w:val="2"/>
              <w:sz w:val="28"/>
              <w:szCs w:val="28"/>
              <w:lang w:val="en-US" w:eastAsia="zh-CN" w:bidi="ar-SA"/>
            </w:rPr>
            <w:t>绩效目标设置不够科学、合理、准确，预算执行偏差较大</w:t>
          </w:r>
          <w:r>
            <w:rPr>
              <w:sz w:val="28"/>
              <w:szCs w:val="28"/>
            </w:rPr>
            <w:tab/>
          </w:r>
          <w:r>
            <w:rPr>
              <w:sz w:val="28"/>
              <w:szCs w:val="28"/>
            </w:rPr>
            <w:fldChar w:fldCharType="begin"/>
          </w:r>
          <w:r>
            <w:rPr>
              <w:sz w:val="28"/>
              <w:szCs w:val="28"/>
            </w:rPr>
            <w:instrText xml:space="preserve"> PAGEREF _Toc23064 \h </w:instrText>
          </w:r>
          <w:r>
            <w:rPr>
              <w:sz w:val="28"/>
              <w:szCs w:val="28"/>
            </w:rPr>
            <w:fldChar w:fldCharType="separate"/>
          </w:r>
          <w:r>
            <w:rPr>
              <w:sz w:val="28"/>
              <w:szCs w:val="28"/>
            </w:rPr>
            <w:t>8</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_Toc24864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w:t>
          </w:r>
          <w:r>
            <w:rPr>
              <w:rFonts w:hint="eastAsia" w:ascii="楷体_GB2312" w:hAnsi="楷体_GB2312" w:eastAsia="楷体_GB2312" w:cs="楷体_GB2312"/>
              <w:snapToGrid/>
              <w:kern w:val="2"/>
              <w:sz w:val="28"/>
              <w:szCs w:val="28"/>
              <w:lang w:val="en-US" w:eastAsia="zh-CN" w:bidi="ar-SA"/>
            </w:rPr>
            <w:t>宣传不到位，企业自行委托图审机构</w:t>
          </w:r>
          <w:r>
            <w:rPr>
              <w:sz w:val="28"/>
              <w:szCs w:val="28"/>
            </w:rPr>
            <w:tab/>
          </w:r>
          <w:r>
            <w:rPr>
              <w:sz w:val="28"/>
              <w:szCs w:val="28"/>
            </w:rPr>
            <w:fldChar w:fldCharType="begin"/>
          </w:r>
          <w:r>
            <w:rPr>
              <w:sz w:val="28"/>
              <w:szCs w:val="28"/>
            </w:rPr>
            <w:instrText xml:space="preserve"> PAGEREF _Toc24864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_Toc7545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黑体" w:hAnsi="黑体" w:eastAsia="黑体" w:cs="Times New Roman"/>
              <w:bCs/>
              <w:snapToGrid/>
              <w:kern w:val="2"/>
              <w:sz w:val="28"/>
              <w:szCs w:val="28"/>
              <w:lang w:val="en-US" w:eastAsia="zh-CN" w:bidi="ar-SA"/>
            </w:rPr>
            <w:t>六、相关建议</w:t>
          </w:r>
          <w:r>
            <w:rPr>
              <w:sz w:val="28"/>
              <w:szCs w:val="28"/>
            </w:rPr>
            <w:tab/>
          </w:r>
          <w:r>
            <w:rPr>
              <w:sz w:val="28"/>
              <w:szCs w:val="28"/>
            </w:rPr>
            <w:fldChar w:fldCharType="begin"/>
          </w:r>
          <w:r>
            <w:rPr>
              <w:sz w:val="28"/>
              <w:szCs w:val="28"/>
            </w:rPr>
            <w:instrText xml:space="preserve"> PAGEREF _Toc7545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_Toc130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(一) 加强内控制度建设</w:t>
          </w:r>
          <w:r>
            <w:rPr>
              <w:sz w:val="28"/>
              <w:szCs w:val="28"/>
            </w:rPr>
            <w:tab/>
          </w:r>
          <w:r>
            <w:rPr>
              <w:sz w:val="28"/>
              <w:szCs w:val="28"/>
            </w:rPr>
            <w:fldChar w:fldCharType="begin"/>
          </w:r>
          <w:r>
            <w:rPr>
              <w:sz w:val="28"/>
              <w:szCs w:val="28"/>
            </w:rPr>
            <w:instrText xml:space="preserve"> PAGEREF _Toc130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_Toc14425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 xml:space="preserve">(二) </w:t>
          </w:r>
          <w:r>
            <w:rPr>
              <w:rFonts w:hint="eastAsia" w:ascii="楷体_GB2312" w:hAnsi="楷体_GB2312" w:eastAsia="楷体_GB2312" w:cs="楷体_GB2312"/>
              <w:snapToGrid/>
              <w:spacing w:val="-40"/>
              <w:kern w:val="2"/>
              <w:sz w:val="28"/>
              <w:szCs w:val="28"/>
              <w:lang w:val="en-US" w:eastAsia="zh-CN" w:bidi="ar-SA"/>
            </w:rPr>
            <w:t>加强项目事前绩效评估管理，设置合理、可行的项目绩效目标</w:t>
          </w:r>
          <w:r>
            <w:rPr>
              <w:sz w:val="28"/>
              <w:szCs w:val="28"/>
            </w:rPr>
            <w:tab/>
          </w:r>
          <w:r>
            <w:rPr>
              <w:sz w:val="28"/>
              <w:szCs w:val="28"/>
            </w:rPr>
            <w:fldChar w:fldCharType="begin"/>
          </w:r>
          <w:r>
            <w:rPr>
              <w:sz w:val="28"/>
              <w:szCs w:val="28"/>
            </w:rPr>
            <w:instrText xml:space="preserve"> PAGEREF _Toc14425 \h </w:instrText>
          </w:r>
          <w:r>
            <w:rPr>
              <w:sz w:val="28"/>
              <w:szCs w:val="28"/>
            </w:rPr>
            <w:fldChar w:fldCharType="separate"/>
          </w:r>
          <w:r>
            <w:rPr>
              <w:sz w:val="28"/>
              <w:szCs w:val="28"/>
            </w:rPr>
            <w:t>9</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_Toc4074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(三)</w:t>
          </w:r>
          <w:r>
            <w:rPr>
              <w:rFonts w:hint="eastAsia" w:ascii="楷体_GB2312" w:hAnsi="楷体_GB2312" w:eastAsia="楷体_GB2312" w:cs="楷体_GB2312"/>
              <w:snapToGrid/>
              <w:kern w:val="2"/>
              <w:sz w:val="28"/>
              <w:szCs w:val="28"/>
              <w:lang w:val="en-US" w:eastAsia="zh-CN" w:bidi="ar-SA"/>
            </w:rPr>
            <w:t>采取有效措施和手段，多渠道开展政策宣传，明确政府为采购主体</w:t>
          </w:r>
          <w:r>
            <w:rPr>
              <w:sz w:val="28"/>
              <w:szCs w:val="28"/>
            </w:rPr>
            <w:tab/>
          </w:r>
          <w:r>
            <w:rPr>
              <w:sz w:val="28"/>
              <w:szCs w:val="28"/>
            </w:rPr>
            <w:fldChar w:fldCharType="begin"/>
          </w:r>
          <w:r>
            <w:rPr>
              <w:sz w:val="28"/>
              <w:szCs w:val="28"/>
            </w:rPr>
            <w:instrText xml:space="preserve"> PAGEREF _Toc4074 \h </w:instrText>
          </w:r>
          <w:r>
            <w:rPr>
              <w:sz w:val="28"/>
              <w:szCs w:val="28"/>
            </w:rPr>
            <w:fldChar w:fldCharType="separate"/>
          </w:r>
          <w:r>
            <w:rPr>
              <w:sz w:val="28"/>
              <w:szCs w:val="28"/>
            </w:rPr>
            <w:t>10</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textAlignment w:val="auto"/>
            <w:rPr>
              <w:rFonts w:hint="eastAsia" w:ascii="方正粗宋简体" w:hAnsi="方正小标宋简体" w:eastAsia="方正粗宋简体" w:cs="Times New Roman"/>
              <w:snapToGrid/>
              <w:color w:val="auto"/>
              <w:spacing w:val="-20"/>
              <w:kern w:val="2"/>
              <w:sz w:val="28"/>
              <w:szCs w:val="28"/>
              <w:lang w:val="en-US" w:eastAsia="zh-CN" w:bidi="ar-SA"/>
            </w:rPr>
          </w:pP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_Toc22552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楷体_GB2312" w:hAnsi="楷体_GB2312" w:eastAsia="楷体_GB2312" w:cs="楷体_GB2312"/>
              <w:snapToGrid/>
              <w:kern w:val="2"/>
              <w:sz w:val="28"/>
              <w:szCs w:val="28"/>
              <w:lang w:val="en-US" w:eastAsia="zh-CN" w:bidi="ar-SA"/>
            </w:rPr>
            <w:t>(四)核减项目资金</w:t>
          </w:r>
          <w:r>
            <w:rPr>
              <w:sz w:val="28"/>
              <w:szCs w:val="28"/>
            </w:rPr>
            <w:tab/>
          </w:r>
          <w:r>
            <w:rPr>
              <w:sz w:val="28"/>
              <w:szCs w:val="28"/>
            </w:rPr>
            <w:fldChar w:fldCharType="begin"/>
          </w:r>
          <w:r>
            <w:rPr>
              <w:sz w:val="28"/>
              <w:szCs w:val="28"/>
            </w:rPr>
            <w:instrText xml:space="preserve"> PAGEREF _Toc22552 \h </w:instrText>
          </w:r>
          <w:r>
            <w:rPr>
              <w:sz w:val="28"/>
              <w:szCs w:val="28"/>
            </w:rPr>
            <w:fldChar w:fldCharType="separate"/>
          </w:r>
          <w:r>
            <w:rPr>
              <w:sz w:val="28"/>
              <w:szCs w:val="28"/>
            </w:rPr>
            <w:t>10</w:t>
          </w:r>
          <w:r>
            <w:rPr>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pStyle w:val="25"/>
            <w:keepNext w:val="0"/>
            <w:keepLines w:val="0"/>
            <w:pageBreakBefore w:val="0"/>
            <w:widowControl/>
            <w:tabs>
              <w:tab w:val="right" w:leader="dot" w:pos="8301"/>
            </w:tabs>
            <w:kinsoku/>
            <w:wordWrap/>
            <w:overflowPunct/>
            <w:topLinePunct w:val="0"/>
            <w:autoSpaceDE/>
            <w:autoSpaceDN/>
            <w:bidi w:val="0"/>
            <w:adjustRightInd/>
            <w:snapToGrid/>
            <w:spacing w:line="600" w:lineRule="exact"/>
            <w:ind w:left="0" w:leftChars="0" w:firstLine="0" w:firstLineChars="0"/>
            <w:textAlignment w:val="auto"/>
            <w:rPr>
              <w:sz w:val="28"/>
              <w:szCs w:val="28"/>
            </w:rPr>
          </w:pPr>
          <w:r>
            <w:rPr>
              <w:rFonts w:hint="eastAsia" w:ascii="方正粗宋简体" w:hAnsi="方正小标宋简体" w:eastAsia="方正粗宋简体" w:cs="Times New Roman"/>
              <w:snapToGrid/>
              <w:color w:val="auto"/>
              <w:spacing w:val="-20"/>
              <w:kern w:val="2"/>
              <w:sz w:val="28"/>
              <w:szCs w:val="28"/>
              <w:lang w:val="en-US" w:eastAsia="zh-CN" w:bidi="ar-SA"/>
            </w:rPr>
            <w:t>附</w:t>
          </w:r>
          <w:r>
            <w:rPr>
              <w:rFonts w:hint="eastAsia" w:ascii="方正粗宋简体" w:hAnsi="方正小标宋简体" w:eastAsia="方正粗宋简体" w:cs="Times New Roman"/>
              <w:snapToGrid/>
              <w:color w:val="auto"/>
              <w:spacing w:val="-20"/>
              <w:kern w:val="2"/>
              <w:sz w:val="28"/>
              <w:szCs w:val="28"/>
              <w:lang w:val="en-US" w:eastAsia="zh-CN" w:bidi="ar-SA"/>
            </w:rPr>
            <w:fldChar w:fldCharType="begin"/>
          </w:r>
          <w:r>
            <w:rPr>
              <w:rFonts w:hint="eastAsia" w:ascii="方正粗宋简体" w:hAnsi="方正小标宋简体" w:eastAsia="方正粗宋简体" w:cs="Times New Roman"/>
              <w:snapToGrid/>
              <w:spacing w:val="-20"/>
              <w:kern w:val="2"/>
              <w:sz w:val="28"/>
              <w:szCs w:val="28"/>
              <w:lang w:val="en-US" w:eastAsia="zh-CN" w:bidi="ar-SA"/>
            </w:rPr>
            <w:instrText xml:space="preserve"> HYPERLINK \l _Toc22552 </w:instrText>
          </w:r>
          <w:r>
            <w:rPr>
              <w:rFonts w:hint="eastAsia" w:ascii="方正粗宋简体" w:hAnsi="方正小标宋简体" w:eastAsia="方正粗宋简体" w:cs="Times New Roman"/>
              <w:snapToGrid/>
              <w:spacing w:val="-20"/>
              <w:kern w:val="2"/>
              <w:sz w:val="28"/>
              <w:szCs w:val="28"/>
              <w:lang w:val="en-US" w:eastAsia="zh-CN" w:bidi="ar-SA"/>
            </w:rPr>
            <w:fldChar w:fldCharType="separate"/>
          </w:r>
          <w:r>
            <w:rPr>
              <w:rFonts w:hint="eastAsia" w:ascii="仿宋" w:hAnsi="仿宋" w:eastAsia="仿宋" w:cs="仿宋"/>
              <w:spacing w:val="-9"/>
              <w:sz w:val="28"/>
              <w:szCs w:val="28"/>
              <w:lang w:val="en-US" w:eastAsia="zh-CN"/>
            </w:rPr>
            <w:t>件1：项目支出绩效监控明细表</w:t>
          </w:r>
          <w:r>
            <w:rPr>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_Toc22552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fldChar w:fldCharType="end"/>
          </w:r>
          <w:r>
            <w:rPr>
              <w:rFonts w:hint="eastAsia" w:ascii="方正粗宋简体" w:hAnsi="方正小标宋简体" w:eastAsia="方正粗宋简体" w:cs="Times New Roman"/>
              <w:snapToGrid/>
              <w:color w:val="auto"/>
              <w:spacing w:val="-20"/>
              <w:kern w:val="2"/>
              <w:sz w:val="28"/>
              <w:szCs w:val="28"/>
              <w:lang w:val="en-US" w:eastAsia="zh-CN" w:bidi="ar-SA"/>
            </w:rPr>
            <w:fldChar w:fldCharType="end"/>
          </w:r>
        </w:p>
        <w:p>
          <w:pPr>
            <w:spacing w:line="258" w:lineRule="auto"/>
            <w:jc w:val="both"/>
            <w:outlineLvl w:val="9"/>
            <w:rPr>
              <w:rFonts w:hint="eastAsia" w:ascii="方正粗宋简体" w:hAnsi="方正小标宋简体" w:eastAsia="方正粗宋简体" w:cs="Times New Roman"/>
              <w:b/>
              <w:snapToGrid/>
              <w:color w:val="auto"/>
              <w:spacing w:val="-20"/>
              <w:kern w:val="2"/>
              <w:sz w:val="44"/>
              <w:szCs w:val="44"/>
              <w:lang w:val="en-US" w:eastAsia="zh-CN" w:bidi="ar-SA"/>
            </w:rPr>
          </w:pPr>
          <w:r>
            <w:rPr>
              <w:rFonts w:hint="eastAsia" w:ascii="方正粗宋简体" w:hAnsi="方正小标宋简体" w:eastAsia="方正粗宋简体" w:cs="Times New Roman"/>
              <w:snapToGrid/>
              <w:color w:val="auto"/>
              <w:spacing w:val="-20"/>
              <w:kern w:val="2"/>
              <w:szCs w:val="44"/>
              <w:lang w:val="en-US" w:eastAsia="zh-CN" w:bidi="ar-SA"/>
            </w:rPr>
            <w:fldChar w:fldCharType="end"/>
          </w:r>
        </w:p>
      </w:sdtContent>
    </w:sdt>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pPr>
    </w:p>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sectPr>
          <w:footerReference r:id="rId7" w:type="default"/>
          <w:pgSz w:w="11907" w:h="16840"/>
          <w:pgMar w:top="1440" w:right="1803" w:bottom="1440" w:left="1803" w:header="1020" w:footer="907" w:gutter="0"/>
          <w:paperSrc/>
          <w:pgNumType w:fmt="decimal" w:start="1"/>
          <w:cols w:space="0" w:num="1"/>
          <w:rtlGutter w:val="0"/>
          <w:docGrid w:linePitch="0" w:charSpace="0"/>
        </w:sect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bookmarkStart w:id="1" w:name="_Toc14700"/>
      <w:r>
        <w:rPr>
          <w:rFonts w:hint="eastAsia" w:ascii="方正粗宋简体" w:hAnsi="方正小标宋简体" w:eastAsia="方正粗宋简体" w:cs="Times New Roman"/>
          <w:b/>
          <w:snapToGrid/>
          <w:color w:val="auto"/>
          <w:spacing w:val="-20"/>
          <w:kern w:val="2"/>
          <w:sz w:val="44"/>
          <w:szCs w:val="44"/>
          <w:lang w:val="en-US" w:eastAsia="zh-CN" w:bidi="ar-SA"/>
        </w:rPr>
        <w:t>2022年永修县行政审批局施工图审查项目</w:t>
      </w:r>
      <w:bookmarkEnd w:id="1"/>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bookmarkStart w:id="2" w:name="_Toc29319"/>
      <w:r>
        <w:rPr>
          <w:rFonts w:hint="eastAsia" w:ascii="方正粗宋简体" w:hAnsi="方正小标宋简体" w:eastAsia="方正粗宋简体" w:cs="Times New Roman"/>
          <w:b/>
          <w:snapToGrid/>
          <w:color w:val="auto"/>
          <w:spacing w:val="-20"/>
          <w:kern w:val="2"/>
          <w:sz w:val="44"/>
          <w:szCs w:val="44"/>
          <w:lang w:val="en-US" w:eastAsia="zh-CN" w:bidi="ar-SA"/>
        </w:rPr>
        <w:t>支出绩效目标执行监控报告</w:t>
      </w:r>
      <w:bookmarkEnd w:id="2"/>
    </w:p>
    <w:p>
      <w:pPr>
        <w:spacing w:before="114" w:line="260" w:lineRule="auto"/>
        <w:ind w:left="2389" w:right="819" w:hanging="1623"/>
        <w:rPr>
          <w:rFonts w:ascii="仿宋" w:hAnsi="仿宋" w:eastAsia="仿宋" w:cs="仿宋"/>
          <w:spacing w:val="8"/>
          <w:sz w:val="35"/>
          <w:szCs w:val="35"/>
          <w14:textOutline w14:w="6537"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left="27" w:firstLine="604" w:firstLineChars="200"/>
        <w:jc w:val="both"/>
        <w:textAlignment w:val="baseline"/>
        <w:outlineLvl w:val="9"/>
        <w:rPr>
          <w:rFonts w:ascii="仿宋" w:hAnsi="仿宋" w:eastAsia="仿宋" w:cs="仿宋"/>
          <w:sz w:val="32"/>
          <w:szCs w:val="32"/>
        </w:rPr>
      </w:pPr>
      <w:r>
        <w:rPr>
          <w:rFonts w:hint="eastAsia" w:ascii="仿宋" w:hAnsi="仿宋" w:eastAsia="仿宋" w:cs="仿宋"/>
          <w:spacing w:val="-9"/>
          <w:sz w:val="32"/>
          <w:szCs w:val="32"/>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w:t>
      </w:r>
      <w:r>
        <w:rPr>
          <w:rFonts w:hint="eastAsia" w:ascii="仿宋" w:hAnsi="仿宋" w:eastAsia="仿宋" w:cs="仿宋"/>
          <w:spacing w:val="-9"/>
          <w:sz w:val="32"/>
          <w:szCs w:val="32"/>
          <w:highlight w:val="none"/>
        </w:rPr>
        <w:t>〔201</w:t>
      </w:r>
      <w:r>
        <w:rPr>
          <w:rFonts w:hint="eastAsia" w:ascii="仿宋" w:hAnsi="仿宋" w:eastAsia="仿宋" w:cs="仿宋"/>
          <w:spacing w:val="-9"/>
          <w:sz w:val="32"/>
          <w:szCs w:val="32"/>
          <w:highlight w:val="none"/>
          <w:lang w:val="en-US" w:eastAsia="zh-CN"/>
        </w:rPr>
        <w:t>9</w:t>
      </w:r>
      <w:r>
        <w:rPr>
          <w:rFonts w:hint="eastAsia" w:ascii="仿宋" w:hAnsi="仿宋" w:eastAsia="仿宋" w:cs="仿宋"/>
          <w:spacing w:val="-9"/>
          <w:sz w:val="32"/>
          <w:szCs w:val="32"/>
          <w:highlight w:val="none"/>
        </w:rPr>
        <w:t>〕</w:t>
      </w:r>
      <w:r>
        <w:rPr>
          <w:rFonts w:hint="eastAsia" w:ascii="仿宋" w:hAnsi="仿宋" w:eastAsia="仿宋" w:cs="仿宋"/>
          <w:spacing w:val="-9"/>
          <w:sz w:val="32"/>
          <w:szCs w:val="32"/>
        </w:rPr>
        <w:t>8号)和《中共永修县委 永修县人民政府印发关于全面实施预算绩效管理的实施办法》(永发</w:t>
      </w:r>
      <w:r>
        <w:rPr>
          <w:rFonts w:hint="eastAsia" w:ascii="仿宋" w:hAnsi="仿宋" w:eastAsia="仿宋" w:cs="仿宋"/>
          <w:spacing w:val="-9"/>
          <w:sz w:val="32"/>
          <w:szCs w:val="32"/>
          <w:highlight w:val="none"/>
        </w:rPr>
        <w:t>〔20</w:t>
      </w:r>
      <w:r>
        <w:rPr>
          <w:rFonts w:hint="eastAsia" w:ascii="仿宋" w:hAnsi="仿宋" w:eastAsia="仿宋" w:cs="仿宋"/>
          <w:spacing w:val="-9"/>
          <w:sz w:val="32"/>
          <w:szCs w:val="32"/>
          <w:highlight w:val="none"/>
          <w:lang w:val="en-US" w:eastAsia="zh-CN"/>
        </w:rPr>
        <w:t>20</w:t>
      </w:r>
      <w:r>
        <w:rPr>
          <w:rFonts w:hint="eastAsia" w:ascii="仿宋" w:hAnsi="仿宋" w:eastAsia="仿宋" w:cs="仿宋"/>
          <w:spacing w:val="-9"/>
          <w:sz w:val="32"/>
          <w:szCs w:val="32"/>
          <w:highlight w:val="none"/>
        </w:rPr>
        <w:t>〕</w:t>
      </w:r>
      <w:r>
        <w:rPr>
          <w:rFonts w:hint="eastAsia" w:ascii="仿宋" w:hAnsi="仿宋" w:eastAsia="仿宋" w:cs="仿宋"/>
          <w:spacing w:val="-9"/>
          <w:sz w:val="32"/>
          <w:szCs w:val="32"/>
        </w:rPr>
        <w:t>18号)文件精神</w:t>
      </w:r>
      <w:r>
        <w:rPr>
          <w:rFonts w:ascii="仿宋" w:hAnsi="仿宋" w:eastAsia="仿宋" w:cs="仿宋"/>
          <w:spacing w:val="-9"/>
          <w:sz w:val="32"/>
          <w:szCs w:val="32"/>
        </w:rPr>
        <w:t>，受</w:t>
      </w:r>
      <w:r>
        <w:rPr>
          <w:rFonts w:hint="eastAsia" w:ascii="仿宋" w:hAnsi="仿宋" w:eastAsia="仿宋" w:cs="仿宋"/>
          <w:spacing w:val="-9"/>
          <w:sz w:val="32"/>
          <w:szCs w:val="32"/>
        </w:rPr>
        <w:t>永修县</w:t>
      </w:r>
      <w:r>
        <w:rPr>
          <w:rFonts w:ascii="仿宋" w:hAnsi="仿宋" w:eastAsia="仿宋" w:cs="仿宋"/>
          <w:spacing w:val="-9"/>
          <w:sz w:val="32"/>
          <w:szCs w:val="32"/>
        </w:rPr>
        <w:t>财政局的委托，</w:t>
      </w:r>
      <w:r>
        <w:rPr>
          <w:rFonts w:hint="eastAsia" w:ascii="仿宋" w:hAnsi="仿宋" w:eastAsia="仿宋" w:cs="仿宋"/>
          <w:spacing w:val="-9"/>
          <w:sz w:val="32"/>
          <w:szCs w:val="32"/>
        </w:rPr>
        <w:t>江西华宏</w:t>
      </w:r>
      <w:r>
        <w:rPr>
          <w:rFonts w:ascii="仿宋" w:hAnsi="仿宋" w:eastAsia="仿宋" w:cs="仿宋"/>
          <w:spacing w:val="-9"/>
          <w:sz w:val="32"/>
          <w:szCs w:val="32"/>
        </w:rPr>
        <w:t>会计师事务所</w:t>
      </w:r>
      <w:r>
        <w:rPr>
          <w:rFonts w:hint="eastAsia" w:ascii="仿宋" w:hAnsi="仿宋" w:eastAsia="仿宋" w:cs="仿宋"/>
          <w:spacing w:val="-9"/>
          <w:sz w:val="32"/>
          <w:szCs w:val="32"/>
        </w:rPr>
        <w:t>有限公司</w:t>
      </w:r>
      <w:r>
        <w:rPr>
          <w:rFonts w:ascii="仿宋" w:hAnsi="仿宋" w:eastAsia="仿宋" w:cs="仿宋"/>
          <w:spacing w:val="-9"/>
          <w:sz w:val="32"/>
          <w:szCs w:val="32"/>
        </w:rPr>
        <w:t>组成绩效评价工作组，于20</w:t>
      </w:r>
      <w:r>
        <w:rPr>
          <w:rFonts w:hint="eastAsia" w:ascii="仿宋" w:hAnsi="仿宋" w:eastAsia="仿宋" w:cs="仿宋"/>
          <w:spacing w:val="-9"/>
          <w:sz w:val="32"/>
          <w:szCs w:val="32"/>
        </w:rPr>
        <w:t>22</w:t>
      </w:r>
      <w:r>
        <w:rPr>
          <w:rFonts w:ascii="仿宋" w:hAnsi="仿宋" w:eastAsia="仿宋" w:cs="仿宋"/>
          <w:spacing w:val="-9"/>
          <w:sz w:val="32"/>
          <w:szCs w:val="32"/>
        </w:rPr>
        <w:t>年</w:t>
      </w:r>
      <w:r>
        <w:rPr>
          <w:rFonts w:hint="eastAsia" w:ascii="仿宋" w:hAnsi="仿宋" w:eastAsia="仿宋" w:cs="仿宋"/>
          <w:spacing w:val="-9"/>
          <w:sz w:val="32"/>
          <w:szCs w:val="32"/>
        </w:rPr>
        <w:t>10</w:t>
      </w:r>
      <w:r>
        <w:rPr>
          <w:rFonts w:ascii="仿宋" w:hAnsi="仿宋" w:eastAsia="仿宋" w:cs="仿宋"/>
          <w:spacing w:val="-9"/>
          <w:sz w:val="32"/>
          <w:szCs w:val="32"/>
        </w:rPr>
        <w:t>月，对</w:t>
      </w:r>
      <w:r>
        <w:rPr>
          <w:rFonts w:hint="eastAsia" w:ascii="仿宋" w:hAnsi="仿宋" w:eastAsia="仿宋" w:cs="仿宋"/>
          <w:spacing w:val="-9"/>
          <w:sz w:val="32"/>
          <w:szCs w:val="32"/>
        </w:rPr>
        <w:t>永修县</w:t>
      </w:r>
      <w:r>
        <w:rPr>
          <w:rFonts w:hint="eastAsia" w:ascii="仿宋" w:hAnsi="仿宋" w:eastAsia="仿宋" w:cs="仿宋"/>
          <w:spacing w:val="-9"/>
          <w:sz w:val="32"/>
          <w:szCs w:val="32"/>
          <w:lang w:val="en-US" w:eastAsia="zh-CN"/>
        </w:rPr>
        <w:t>行政审批局</w:t>
      </w:r>
      <w:r>
        <w:rPr>
          <w:rFonts w:hint="eastAsia" w:ascii="仿宋" w:hAnsi="仿宋" w:eastAsia="仿宋" w:cs="仿宋"/>
          <w:spacing w:val="-9"/>
          <w:sz w:val="32"/>
          <w:szCs w:val="32"/>
        </w:rPr>
        <w:t>202</w:t>
      </w:r>
      <w:r>
        <w:rPr>
          <w:rFonts w:hint="eastAsia" w:ascii="仿宋" w:hAnsi="仿宋" w:eastAsia="仿宋" w:cs="仿宋"/>
          <w:spacing w:val="-9"/>
          <w:sz w:val="32"/>
          <w:szCs w:val="32"/>
          <w:lang w:val="en-US" w:eastAsia="zh-CN"/>
        </w:rPr>
        <w:t>2</w:t>
      </w:r>
      <w:r>
        <w:rPr>
          <w:rFonts w:hint="eastAsia" w:ascii="仿宋" w:hAnsi="仿宋" w:eastAsia="仿宋" w:cs="仿宋"/>
          <w:spacing w:val="-9"/>
          <w:sz w:val="32"/>
          <w:szCs w:val="32"/>
        </w:rPr>
        <w:t>年施工图审查项目</w:t>
      </w:r>
      <w:r>
        <w:rPr>
          <w:rFonts w:ascii="仿宋" w:hAnsi="仿宋" w:eastAsia="仿宋" w:cs="仿宋"/>
          <w:spacing w:val="-9"/>
          <w:sz w:val="32"/>
          <w:szCs w:val="32"/>
        </w:rPr>
        <w:t>202</w:t>
      </w:r>
      <w:r>
        <w:rPr>
          <w:rFonts w:hint="eastAsia" w:ascii="仿宋" w:hAnsi="仿宋" w:eastAsia="仿宋" w:cs="仿宋"/>
          <w:spacing w:val="-9"/>
          <w:sz w:val="32"/>
          <w:szCs w:val="32"/>
          <w:lang w:val="en-US" w:eastAsia="zh-CN"/>
        </w:rPr>
        <w:t>2</w:t>
      </w:r>
      <w:r>
        <w:rPr>
          <w:rFonts w:ascii="仿宋" w:hAnsi="仿宋" w:eastAsia="仿宋" w:cs="仿宋"/>
          <w:spacing w:val="-9"/>
          <w:sz w:val="32"/>
          <w:szCs w:val="32"/>
        </w:rPr>
        <w:t>年度1-</w:t>
      </w:r>
      <w:r>
        <w:rPr>
          <w:rFonts w:hint="eastAsia" w:ascii="仿宋" w:hAnsi="仿宋" w:eastAsia="仿宋" w:cs="仿宋"/>
          <w:spacing w:val="-9"/>
          <w:sz w:val="32"/>
          <w:szCs w:val="32"/>
          <w:lang w:val="en-US" w:eastAsia="zh-CN"/>
        </w:rPr>
        <w:t>9</w:t>
      </w:r>
      <w:r>
        <w:rPr>
          <w:rFonts w:ascii="仿宋" w:hAnsi="仿宋" w:eastAsia="仿宋" w:cs="仿宋"/>
          <w:spacing w:val="-9"/>
          <w:sz w:val="32"/>
          <w:szCs w:val="32"/>
        </w:rPr>
        <w:t>月项目支出进行了跟踪绩效监控。提供真实、完整的监控资料是</w:t>
      </w:r>
      <w:r>
        <w:rPr>
          <w:rFonts w:hint="eastAsia" w:ascii="仿宋" w:hAnsi="仿宋" w:eastAsia="仿宋" w:cs="仿宋"/>
          <w:spacing w:val="-9"/>
          <w:sz w:val="32"/>
          <w:szCs w:val="32"/>
        </w:rPr>
        <w:t>永修县</w:t>
      </w:r>
      <w:r>
        <w:rPr>
          <w:rFonts w:hint="eastAsia" w:ascii="仿宋" w:hAnsi="仿宋" w:eastAsia="仿宋" w:cs="仿宋"/>
          <w:spacing w:val="-9"/>
          <w:sz w:val="32"/>
          <w:szCs w:val="32"/>
          <w:lang w:val="en-US" w:eastAsia="zh-CN"/>
        </w:rPr>
        <w:t>行政审批局</w:t>
      </w:r>
      <w:r>
        <w:rPr>
          <w:rFonts w:ascii="仿宋" w:hAnsi="仿宋" w:eastAsia="仿宋" w:cs="仿宋"/>
          <w:spacing w:val="-9"/>
          <w:sz w:val="32"/>
          <w:szCs w:val="32"/>
        </w:rPr>
        <w:t>的责任，我们的责任是对该项目进行绩效监控。监控工作得到了</w:t>
      </w:r>
      <w:r>
        <w:rPr>
          <w:rFonts w:hint="eastAsia" w:ascii="仿宋" w:hAnsi="仿宋" w:eastAsia="仿宋" w:cs="仿宋"/>
          <w:spacing w:val="-9"/>
          <w:sz w:val="32"/>
          <w:szCs w:val="32"/>
        </w:rPr>
        <w:t>永修县</w:t>
      </w:r>
      <w:r>
        <w:rPr>
          <w:rFonts w:hint="eastAsia" w:ascii="仿宋" w:hAnsi="仿宋" w:eastAsia="仿宋" w:cs="仿宋"/>
          <w:spacing w:val="-9"/>
          <w:sz w:val="32"/>
          <w:szCs w:val="32"/>
          <w:lang w:val="en-US" w:eastAsia="zh-CN"/>
        </w:rPr>
        <w:t>行政审批局</w:t>
      </w:r>
      <w:r>
        <w:rPr>
          <w:rFonts w:ascii="仿宋" w:hAnsi="仿宋" w:eastAsia="仿宋" w:cs="仿宋"/>
          <w:spacing w:val="-9"/>
          <w:sz w:val="32"/>
          <w:szCs w:val="32"/>
        </w:rPr>
        <w:t>的积极配合，工作进展较为顺利。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 w:name="_Toc15518"/>
      <w:r>
        <w:rPr>
          <w:rFonts w:hint="eastAsia" w:ascii="黑体" w:hAnsi="黑体" w:eastAsia="黑体" w:cs="Times New Roman"/>
          <w:b w:val="0"/>
          <w:bCs/>
          <w:snapToGrid/>
          <w:kern w:val="2"/>
          <w:sz w:val="32"/>
          <w:szCs w:val="32"/>
          <w:lang w:val="en-US" w:eastAsia="zh-CN" w:bidi="ar-SA"/>
        </w:rPr>
        <w:t>一、项目单位基本情况</w:t>
      </w:r>
      <w:bookmarkEnd w:id="3"/>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9"/>
        <w:rPr>
          <w:rFonts w:hint="eastAsia" w:ascii="仿宋" w:hAnsi="仿宋" w:eastAsia="仿宋" w:cs="仿宋"/>
          <w:spacing w:val="-9"/>
          <w:sz w:val="32"/>
          <w:szCs w:val="32"/>
        </w:rPr>
      </w:pPr>
      <w:r>
        <w:rPr>
          <w:rFonts w:hint="eastAsia" w:ascii="仿宋" w:hAnsi="仿宋" w:eastAsia="仿宋" w:cs="仿宋"/>
          <w:spacing w:val="-9"/>
          <w:sz w:val="32"/>
          <w:szCs w:val="32"/>
        </w:rPr>
        <w:t>永修县行政审批局于2017年12月15日正式挂牌成立，对全县29个部门承担的225项行政审批职责和部分带有审批性质的其他行政权力及与审批相关联事项和部分审批业务人员进行了全划转。通过审批事项、审批职能、审批人员向行政审批局集中，变多头为综合，变分散为集中，变审管一体为审管联动的“化学变化”，实现“一个机构管审批、一枚印章发证照、一个大厅办成事”。</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9"/>
        <w:rPr>
          <w:rFonts w:hint="eastAsia" w:ascii="仿宋" w:hAnsi="仿宋" w:eastAsia="仿宋" w:cs="仿宋"/>
          <w:spacing w:val="-3"/>
          <w:sz w:val="32"/>
          <w:szCs w:val="32"/>
          <w:lang w:val="en-US" w:eastAsia="zh-CN"/>
        </w:rPr>
      </w:pPr>
      <w:r>
        <w:rPr>
          <w:rFonts w:hint="eastAsia" w:ascii="仿宋" w:hAnsi="仿宋" w:eastAsia="仿宋" w:cs="仿宋"/>
          <w:spacing w:val="-9"/>
          <w:sz w:val="32"/>
          <w:szCs w:val="32"/>
        </w:rPr>
        <w:t>永修县行政审批局主要负责规范全县行政审批和政务服务行为，推进“放管服”改革工作，建立和完善全县高效便民的政务服务体系，建立健全行政审批工作机制，制定行政审批服务各项规章制度和管理办法，并组织实施。负责全县乡镇便民服务中心建设管理等指导工作，把简政放权延伸到乡镇，实现高效的乡镇便民服务</w:t>
      </w:r>
      <w:r>
        <w:rPr>
          <w:rFonts w:hint="eastAsia" w:ascii="仿宋" w:hAnsi="仿宋" w:eastAsia="仿宋" w:cs="仿宋"/>
          <w:spacing w:val="-9"/>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4" w:name="_Toc25107"/>
      <w:r>
        <w:rPr>
          <w:rFonts w:hint="eastAsia" w:ascii="黑体" w:hAnsi="黑体" w:eastAsia="黑体" w:cs="Times New Roman"/>
          <w:b w:val="0"/>
          <w:bCs/>
          <w:snapToGrid/>
          <w:kern w:val="2"/>
          <w:sz w:val="32"/>
          <w:szCs w:val="32"/>
          <w:lang w:val="en-US" w:eastAsia="zh-CN" w:bidi="ar-SA"/>
        </w:rPr>
        <w:t>二、项目基本情况</w:t>
      </w:r>
      <w:bookmarkEnd w:id="4"/>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snapToGrid/>
          <w:kern w:val="2"/>
          <w:sz w:val="32"/>
          <w:szCs w:val="32"/>
          <w:lang w:val="en-US" w:eastAsia="zh-CN" w:bidi="ar-SA"/>
        </w:rPr>
      </w:pPr>
      <w:bookmarkStart w:id="5" w:name="_Toc31421"/>
      <w:r>
        <w:rPr>
          <w:rFonts w:hint="eastAsia" w:ascii="楷体_GB2312" w:hAnsi="楷体_GB2312" w:eastAsia="楷体_GB2312" w:cs="楷体_GB2312"/>
          <w:snapToGrid/>
          <w:kern w:val="2"/>
          <w:sz w:val="32"/>
          <w:szCs w:val="32"/>
          <w:lang w:val="en-US" w:eastAsia="zh-CN" w:bidi="ar-SA"/>
        </w:rPr>
        <w:t>（一）项目概况</w:t>
      </w:r>
      <w:bookmarkEnd w:id="5"/>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default" w:ascii="仿宋" w:hAnsi="仿宋" w:eastAsia="仿宋" w:cs="仿宋"/>
          <w:spacing w:val="-9"/>
          <w:sz w:val="32"/>
          <w:szCs w:val="32"/>
          <w:lang w:val="en-US" w:eastAsia="zh-CN"/>
        </w:rPr>
      </w:pPr>
      <w:bookmarkStart w:id="6" w:name="_Toc6415"/>
      <w:r>
        <w:rPr>
          <w:rFonts w:hint="eastAsia" w:ascii="仿宋" w:hAnsi="仿宋" w:eastAsia="仿宋" w:cs="仿宋"/>
          <w:spacing w:val="-9"/>
          <w:sz w:val="32"/>
          <w:szCs w:val="32"/>
          <w:lang w:val="en-US" w:eastAsia="zh-CN"/>
        </w:rPr>
        <w:t>1. 项目背景</w:t>
      </w:r>
      <w:bookmarkEnd w:id="6"/>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为了进一步深化行政审批制度改革，提升建设项目审批效能，优化政务服务环境，根据国务院办公厅《关于全面开展建设项目审批制度改革的实施意见》（国办发〔2019〕11号）、省人民政府《江西省全面开展工程建设项目审批制度改革实施方案的通知》（赣府厅字〔2019〕42号）以及省住房和城乡建设厅《关于全面推行施工图设计文件联合审查改革的实施意见》（赣府建科设〔2019〕29号）中要求推行以政府购买服务方式开展施工图设计文件审查等文件精神，永修县人民政府办公室制定了《永修县人民政府购买房屋建筑和市政基础设施施工图审查服务实施办法》，实行政府购买施工图审查服务，并将其纳入当年度财政预算。</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7" w:name="_Toc15061"/>
      <w:r>
        <w:rPr>
          <w:rFonts w:hint="eastAsia" w:ascii="仿宋" w:hAnsi="仿宋" w:eastAsia="仿宋" w:cs="仿宋"/>
          <w:spacing w:val="-9"/>
          <w:sz w:val="32"/>
          <w:szCs w:val="32"/>
          <w:lang w:val="en-US" w:eastAsia="zh-CN"/>
        </w:rPr>
        <w:t>2. 项目主要内容</w:t>
      </w:r>
      <w:bookmarkEnd w:id="7"/>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9"/>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项目主要内容是以县行政审批局为购买主体，负责永修县购买施工图审查服务。</w:t>
      </w:r>
    </w:p>
    <w:p>
      <w:pPr>
        <w:keepNext w:val="0"/>
        <w:keepLines w:val="0"/>
        <w:pageBreakBefore w:val="0"/>
        <w:widowControl w:val="0"/>
        <w:numPr>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8" w:name="_Toc32322"/>
      <w:r>
        <w:rPr>
          <w:rFonts w:hint="eastAsia" w:ascii="仿宋" w:hAnsi="仿宋" w:eastAsia="仿宋" w:cs="仿宋"/>
          <w:spacing w:val="-9"/>
          <w:sz w:val="32"/>
          <w:szCs w:val="32"/>
          <w:lang w:val="en-US" w:eastAsia="zh-CN"/>
        </w:rPr>
        <w:t>3. 项目资金预算情况</w:t>
      </w:r>
      <w:bookmarkEnd w:id="8"/>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4" w:firstLineChars="200"/>
        <w:jc w:val="both"/>
        <w:textAlignment w:val="auto"/>
        <w:outlineLvl w:val="1"/>
        <w:rPr>
          <w:rFonts w:hint="eastAsia" w:ascii="楷体_GB2312" w:hAnsi="楷体_GB2312" w:eastAsia="楷体_GB2312" w:cs="楷体_GB2312"/>
          <w:snapToGrid/>
          <w:kern w:val="2"/>
          <w:sz w:val="32"/>
          <w:szCs w:val="32"/>
          <w:lang w:val="en-US" w:eastAsia="zh-CN" w:bidi="ar-SA"/>
        </w:rPr>
      </w:pPr>
      <w:bookmarkStart w:id="9" w:name="_Toc7407"/>
      <w:r>
        <w:rPr>
          <w:rFonts w:hint="eastAsia" w:ascii="仿宋" w:hAnsi="仿宋" w:eastAsia="仿宋" w:cs="仿宋"/>
          <w:spacing w:val="-9"/>
          <w:sz w:val="32"/>
          <w:szCs w:val="32"/>
          <w:lang w:val="en-US" w:eastAsia="zh-CN"/>
        </w:rPr>
        <w:t>2022年，永修县财政局预算安排施工图审查资金300万元。根据项目单位提供的《项目绩效目标指标表》（2022年）年度主要任务安排预算资金。2022年县行政审批局预计</w:t>
      </w:r>
      <w:r>
        <w:rPr>
          <w:rFonts w:hint="eastAsia" w:ascii="仿宋" w:hAnsi="仿宋" w:eastAsia="仿宋" w:cs="仿宋"/>
          <w:spacing w:val="-9"/>
          <w:sz w:val="32"/>
          <w:szCs w:val="32"/>
          <w:lang w:val="en-US" w:eastAsia="zh-CN"/>
        </w:rPr>
        <w:t>永修县工业项目施工约200万平方米，按每平方米约1.5元估算，全年总计约300万元。</w:t>
      </w:r>
      <w:bookmarkEnd w:id="9"/>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snapToGrid/>
          <w:kern w:val="2"/>
          <w:sz w:val="32"/>
          <w:szCs w:val="32"/>
          <w:lang w:val="en-US" w:eastAsia="zh-CN" w:bidi="ar-SA"/>
        </w:rPr>
      </w:pPr>
      <w:bookmarkStart w:id="10" w:name="_Toc28204_WPSOffice_Level2"/>
      <w:bookmarkStart w:id="11" w:name="_Toc7295"/>
      <w:r>
        <w:rPr>
          <w:rFonts w:hint="eastAsia" w:ascii="楷体_GB2312" w:hAnsi="楷体_GB2312" w:eastAsia="楷体_GB2312" w:cs="楷体_GB2312"/>
          <w:snapToGrid/>
          <w:kern w:val="2"/>
          <w:sz w:val="32"/>
          <w:szCs w:val="32"/>
          <w:lang w:val="en-US" w:eastAsia="zh-CN" w:bidi="ar-SA"/>
        </w:rPr>
        <w:t>（二）项目绩效目标</w:t>
      </w:r>
      <w:bookmarkEnd w:id="10"/>
      <w:bookmarkEnd w:id="11"/>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2" w:name="_Toc1978"/>
      <w:r>
        <w:rPr>
          <w:rFonts w:hint="eastAsia" w:ascii="仿宋" w:hAnsi="仿宋" w:eastAsia="仿宋" w:cs="仿宋"/>
          <w:spacing w:val="-9"/>
          <w:sz w:val="32"/>
          <w:szCs w:val="32"/>
          <w:lang w:val="en-US" w:eastAsia="zh-CN"/>
        </w:rPr>
        <w:t>1. 项目总体目标</w:t>
      </w:r>
      <w:bookmarkEnd w:id="12"/>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8"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通过项目实施，提高施工图审查办事效率，减轻企业负担，增强监管能力，提高施工许可便利度，优化投资环境，促进经济社会发展。</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3" w:name="_Toc21051"/>
      <w:r>
        <w:rPr>
          <w:rFonts w:hint="eastAsia" w:ascii="仿宋" w:hAnsi="仿宋" w:eastAsia="仿宋" w:cs="仿宋"/>
          <w:spacing w:val="-9"/>
          <w:sz w:val="32"/>
          <w:szCs w:val="32"/>
          <w:lang w:val="en-US" w:eastAsia="zh-CN"/>
        </w:rPr>
        <w:t>项目阶段性目标</w:t>
      </w:r>
      <w:bookmarkEnd w:id="1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进一步规范政府购买施工图审查服务行为,完成2022年永修县工业项目施工图审工作。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14" w:name="_Toc12365"/>
      <w:bookmarkStart w:id="15" w:name="_Toc30508_WPSOffice_Level3"/>
      <w:r>
        <w:rPr>
          <w:rFonts w:hint="eastAsia" w:ascii="黑体" w:hAnsi="黑体" w:eastAsia="黑体" w:cs="Times New Roman"/>
          <w:b w:val="0"/>
          <w:bCs/>
          <w:snapToGrid/>
          <w:kern w:val="2"/>
          <w:sz w:val="32"/>
          <w:szCs w:val="32"/>
          <w:lang w:val="en-US" w:eastAsia="zh-CN" w:bidi="ar-SA"/>
        </w:rPr>
        <w:t>三、绩效目标的核对和确定情况</w:t>
      </w:r>
      <w:bookmarkEnd w:id="14"/>
    </w:p>
    <w:bookmarkEnd w:id="15"/>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根据《中共永修县委 永修县人民政府印发关于全面实施预算绩效管理的实施办法》(永发(2020)18号)文件精神 ，我们对本项目《项目绩效目标指标表》设置绩效目标的合理性和准确性进行了审核。问题如下：</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default" w:ascii="仿宋" w:hAnsi="仿宋" w:eastAsia="仿宋" w:cs="仿宋"/>
          <w:spacing w:val="-9"/>
          <w:sz w:val="32"/>
          <w:szCs w:val="32"/>
          <w:lang w:val="en-US" w:eastAsia="zh-CN"/>
        </w:rPr>
      </w:pPr>
      <w:bookmarkStart w:id="16" w:name="_Toc10336"/>
      <w:bookmarkStart w:id="17" w:name="_Toc30401"/>
      <w:r>
        <w:rPr>
          <w:rFonts w:hint="eastAsia" w:ascii="楷体_GB2312" w:hAnsi="楷体_GB2312" w:eastAsia="楷体_GB2312" w:cs="楷体_GB2312"/>
          <w:snapToGrid/>
          <w:kern w:val="2"/>
          <w:sz w:val="32"/>
          <w:szCs w:val="32"/>
          <w:lang w:val="en-US" w:eastAsia="zh-CN" w:bidi="ar-SA"/>
        </w:rPr>
        <w:t>（一）绩效目标设置情况</w:t>
      </w:r>
      <w:bookmarkEnd w:id="16"/>
      <w:bookmarkEnd w:id="17"/>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18" w:name="_Toc29979"/>
      <w:r>
        <w:rPr>
          <w:rFonts w:hint="eastAsia" w:ascii="仿宋" w:hAnsi="仿宋" w:eastAsia="仿宋" w:cs="仿宋"/>
          <w:spacing w:val="-9"/>
          <w:sz w:val="32"/>
          <w:szCs w:val="32"/>
          <w:lang w:val="en-US" w:eastAsia="zh-CN"/>
        </w:rPr>
        <w:t>数量指标设置不合理</w:t>
      </w:r>
      <w:bookmarkEnd w:id="18"/>
    </w:p>
    <w:p>
      <w:pPr>
        <w:keepNext w:val="0"/>
        <w:keepLines w:val="0"/>
        <w:pageBreakBefore w:val="0"/>
        <w:widowControl w:val="0"/>
        <w:numPr>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县行政审批局年初设置</w:t>
      </w:r>
      <w:r>
        <w:rPr>
          <w:rFonts w:hint="eastAsia" w:ascii="仿宋" w:hAnsi="仿宋" w:eastAsia="仿宋" w:cs="仿宋"/>
          <w:spacing w:val="-9"/>
          <w:sz w:val="32"/>
          <w:szCs w:val="32"/>
        </w:rPr>
        <w:t>202</w:t>
      </w:r>
      <w:r>
        <w:rPr>
          <w:rFonts w:hint="eastAsia" w:ascii="仿宋" w:hAnsi="仿宋" w:eastAsia="仿宋" w:cs="仿宋"/>
          <w:spacing w:val="-9"/>
          <w:sz w:val="32"/>
          <w:szCs w:val="32"/>
          <w:lang w:val="en-US" w:eastAsia="zh-CN"/>
        </w:rPr>
        <w:t>2</w:t>
      </w:r>
      <w:r>
        <w:rPr>
          <w:rFonts w:hint="eastAsia" w:ascii="仿宋" w:hAnsi="仿宋" w:eastAsia="仿宋" w:cs="仿宋"/>
          <w:spacing w:val="-9"/>
          <w:sz w:val="32"/>
          <w:szCs w:val="32"/>
        </w:rPr>
        <w:t>年施工图审查项目</w:t>
      </w:r>
      <w:r>
        <w:rPr>
          <w:rFonts w:hint="eastAsia" w:ascii="仿宋" w:hAnsi="仿宋" w:eastAsia="仿宋" w:cs="仿宋"/>
          <w:spacing w:val="-9"/>
          <w:sz w:val="32"/>
          <w:szCs w:val="32"/>
          <w:lang w:val="en-US" w:eastAsia="zh-CN"/>
        </w:rPr>
        <w:t>数量指标为施工图审完成面积200万平方米。截止2022年1-9月，县行政审批局仅完成施工图审面积7.17万平方米。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现场核查，县行政审批局申报预算时，以房建项目一年施工面积为预算，但此项目为工业项目施工图审费用，不属于房建项目；县行政审批局未对2022年全县工业项目施工面积情况进行事前调研、专家评估，未按工业施工项目进行预算申报，导致2022年无法完成年初数量目标。</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19" w:name="_Toc27104"/>
      <w:r>
        <w:rPr>
          <w:rFonts w:hint="eastAsia" w:ascii="仿宋" w:hAnsi="仿宋" w:eastAsia="仿宋" w:cs="仿宋"/>
          <w:spacing w:val="-9"/>
          <w:sz w:val="32"/>
          <w:szCs w:val="32"/>
          <w:lang w:val="en-US" w:eastAsia="zh-CN"/>
        </w:rPr>
        <w:t>成本指标设置不合理</w:t>
      </w:r>
      <w:bookmarkEnd w:id="19"/>
    </w:p>
    <w:p>
      <w:pPr>
        <w:keepNext w:val="0"/>
        <w:keepLines w:val="0"/>
        <w:pageBreakBefore w:val="0"/>
        <w:widowControl w:val="0"/>
        <w:numPr>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县行政审批局年初设置</w:t>
      </w:r>
      <w:r>
        <w:rPr>
          <w:rFonts w:hint="eastAsia" w:ascii="仿宋" w:hAnsi="仿宋" w:eastAsia="仿宋" w:cs="仿宋"/>
          <w:spacing w:val="-9"/>
          <w:sz w:val="32"/>
          <w:szCs w:val="32"/>
        </w:rPr>
        <w:t>202</w:t>
      </w:r>
      <w:r>
        <w:rPr>
          <w:rFonts w:hint="eastAsia" w:ascii="仿宋" w:hAnsi="仿宋" w:eastAsia="仿宋" w:cs="仿宋"/>
          <w:spacing w:val="-9"/>
          <w:sz w:val="32"/>
          <w:szCs w:val="32"/>
          <w:lang w:val="en-US" w:eastAsia="zh-CN"/>
        </w:rPr>
        <w:t>2</w:t>
      </w:r>
      <w:r>
        <w:rPr>
          <w:rFonts w:hint="eastAsia" w:ascii="仿宋" w:hAnsi="仿宋" w:eastAsia="仿宋" w:cs="仿宋"/>
          <w:spacing w:val="-9"/>
          <w:sz w:val="32"/>
          <w:szCs w:val="32"/>
        </w:rPr>
        <w:t>年施工图审查项目</w:t>
      </w:r>
      <w:r>
        <w:rPr>
          <w:rFonts w:hint="eastAsia" w:ascii="仿宋" w:hAnsi="仿宋" w:eastAsia="仿宋" w:cs="仿宋"/>
          <w:spacing w:val="-9"/>
          <w:sz w:val="32"/>
          <w:szCs w:val="32"/>
          <w:lang w:val="en-US" w:eastAsia="zh-CN"/>
        </w:rPr>
        <w:t>成本指标为每平方费用1.5元。根据现场核查，县行政审批局未对工业项目施工图审费用进行事前调研，申报预算时，以房建项目图审价格为参考编制成本，房建项目面积大，但工业项目面积比房建项目小，将1.5元/平方米作为工业项目施工图审查的费用，价格偏低。在实施过程中，政府采购时预算价格控制在1.4元/平方米至1.6元/平方米，低于审查机构服务成</w:t>
      </w:r>
      <w:r>
        <w:rPr>
          <w:rFonts w:hint="eastAsia" w:ascii="仿宋" w:hAnsi="仿宋" w:eastAsia="仿宋" w:cs="仿宋"/>
          <w:color w:val="auto"/>
          <w:spacing w:val="-9"/>
          <w:sz w:val="32"/>
          <w:szCs w:val="32"/>
          <w:lang w:val="en-US" w:eastAsia="zh-CN"/>
        </w:rPr>
        <w:t xml:space="preserve">本，导致个别项目无审查机构报价,造成多次流标的情形,影响施工图审查时效，因相关文件未明确时效，运行监控未能考核；工业项目施工图审查按市场1.8元/平方米比较合理。    </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afterAutospacing="0" w:line="600" w:lineRule="exact"/>
        <w:ind w:left="0"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20" w:name="_Toc19785"/>
      <w:r>
        <w:rPr>
          <w:rFonts w:hint="eastAsia" w:ascii="仿宋" w:hAnsi="仿宋" w:eastAsia="仿宋" w:cs="仿宋"/>
          <w:spacing w:val="-9"/>
          <w:sz w:val="32"/>
          <w:szCs w:val="32"/>
          <w:lang w:val="en-US" w:eastAsia="zh-CN"/>
        </w:rPr>
        <w:t>绩效指标设置不完整</w:t>
      </w:r>
      <w:bookmarkEnd w:id="2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根据县行政审批局提供的《项目支出绩效目标执行监控表》（2022年度），县行政审批局仅设置了社会效益指标，未设置项目的经济效益和可持续影响指标，未能全面体现项目效益效果。</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1"/>
        <w:rPr>
          <w:rFonts w:hint="eastAsia" w:ascii="仿宋" w:hAnsi="仿宋" w:eastAsia="仿宋" w:cs="仿宋"/>
          <w:spacing w:val="-9"/>
          <w:sz w:val="32"/>
          <w:szCs w:val="32"/>
          <w:lang w:val="en-US" w:eastAsia="zh-CN"/>
        </w:rPr>
      </w:pPr>
      <w:bookmarkStart w:id="21" w:name="_Toc6803"/>
      <w:bookmarkStart w:id="22" w:name="_Toc11289"/>
      <w:bookmarkStart w:id="23" w:name="_Toc27220"/>
      <w:r>
        <w:rPr>
          <w:rFonts w:hint="eastAsia" w:ascii="楷体_GB2312" w:hAnsi="楷体_GB2312" w:eastAsia="楷体_GB2312" w:cs="楷体_GB2312"/>
          <w:snapToGrid/>
          <w:kern w:val="2"/>
          <w:sz w:val="32"/>
          <w:szCs w:val="32"/>
          <w:lang w:val="en-US" w:eastAsia="zh-CN" w:bidi="ar-SA"/>
        </w:rPr>
        <w:t>（二）绩效目标的确定情况</w:t>
      </w:r>
      <w:bookmarkEnd w:id="21"/>
      <w:bookmarkEnd w:id="22"/>
      <w:bookmarkEnd w:id="23"/>
      <w:r>
        <w:rPr>
          <w:rFonts w:hint="eastAsia" w:ascii="仿宋" w:hAnsi="仿宋" w:eastAsia="仿宋" w:cs="仿宋"/>
          <w:spacing w:val="-9"/>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调整后的项目绩效指标体系如下：</w:t>
      </w:r>
    </w:p>
    <w:tbl>
      <w:tblPr>
        <w:tblStyle w:val="8"/>
        <w:tblW w:w="87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9"/>
        <w:gridCol w:w="1925"/>
        <w:gridCol w:w="2400"/>
        <w:gridCol w:w="866"/>
        <w:gridCol w:w="1434"/>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0"/>
                <w:szCs w:val="30"/>
                <w:u w:val="none"/>
                <w:lang w:val="en-US" w:eastAsia="zh-CN" w:bidi="ar"/>
              </w:rPr>
              <w:t>项目绩效指标体系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snapToGrid w:val="0"/>
                <w:color w:val="000000"/>
                <w:lang w:val="en-US" w:eastAsia="zh-CN" w:bidi="ar"/>
              </w:rPr>
              <w:t>（</w:t>
            </w:r>
            <w:r>
              <w:rPr>
                <w:rStyle w:val="14"/>
                <w:rFonts w:eastAsia="宋体"/>
                <w:snapToGrid w:val="0"/>
                <w:color w:val="000000"/>
                <w:lang w:val="en-US" w:eastAsia="zh-CN" w:bidi="ar"/>
              </w:rPr>
              <w:t xml:space="preserve">  2022  </w:t>
            </w:r>
            <w:r>
              <w:rPr>
                <w:rStyle w:val="13"/>
                <w:snapToGrid w:val="0"/>
                <w:color w:val="000000"/>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7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2022年施工图审查项目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主管部门</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永修县行政审批局</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项目实施单位</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永修县行政审批局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项目类型</w:t>
            </w:r>
          </w:p>
        </w:tc>
        <w:tc>
          <w:tcPr>
            <w:tcW w:w="7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经常性项目（√）       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计划投资额（万元）</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snapToGrid w:val="0"/>
                <w:color w:val="000000"/>
                <w:kern w:val="0"/>
                <w:sz w:val="21"/>
                <w:szCs w:val="21"/>
                <w:u w:val="none"/>
                <w:lang w:val="en-US" w:eastAsia="zh-CN" w:bidi="ar"/>
              </w:rPr>
              <w:t>300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实际到位资金（万元）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实际使用情况（万元）</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其中：中央财政</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其中：中央财政</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省财政</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省财政</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市县财政</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snapToGrid w:val="0"/>
                <w:color w:val="000000"/>
                <w:kern w:val="0"/>
                <w:sz w:val="21"/>
                <w:szCs w:val="21"/>
                <w:u w:val="none"/>
                <w:lang w:val="en-US" w:eastAsia="zh-CN" w:bidi="ar"/>
              </w:rPr>
              <w:t>300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市县财政</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eastAsia="宋体" w:cs="Times New Roman"/>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完成施工图审面积</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Times New Roman" w:hAnsi="Times New Roman" w:eastAsia="宋体" w:cs="Times New Roman"/>
                <w:i w:val="0"/>
                <w:iCs w:val="0"/>
                <w:snapToGrid w:val="0"/>
                <w:color w:val="000000"/>
                <w:kern w:val="0"/>
                <w:sz w:val="21"/>
                <w:szCs w:val="21"/>
                <w:u w:val="none"/>
                <w:lang w:val="en-US" w:eastAsia="zh-CN" w:bidi="ar"/>
              </w:rPr>
              <w:t>200万平方米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图审服务招投标合规率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仿宋_GB2312" w:hAnsi="仿宋_GB2312" w:cs="仿宋_GB2312"/>
              </w:rPr>
              <w:t>施工图审查合格率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2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cs="仿宋_GB2312"/>
              </w:rPr>
            </w:pPr>
            <w:r>
              <w:rPr>
                <w:rFonts w:hint="eastAsia" w:ascii="仿宋_GB2312" w:hAnsi="仿宋_GB2312" w:eastAsia="宋体" w:cs="仿宋_GB2312"/>
                <w:lang w:val="en-US" w:eastAsia="zh-CN"/>
              </w:rPr>
              <w:t>图审</w:t>
            </w:r>
            <w:r>
              <w:rPr>
                <w:rFonts w:hint="eastAsia" w:ascii="仿宋_GB2312" w:hAnsi="仿宋_GB2312" w:cs="仿宋_GB2312"/>
              </w:rPr>
              <w:t>机构资质达标率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图审审批及时率</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每平方费用(元)</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snapToGrid w:val="0"/>
                <w:color w:val="000000"/>
                <w:kern w:val="0"/>
                <w:sz w:val="21"/>
                <w:szCs w:val="21"/>
                <w:u w:val="none"/>
                <w:lang w:val="en-US" w:eastAsia="zh-CN" w:bidi="ar"/>
              </w:rPr>
              <w:t>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cs="仿宋_GB2312"/>
              </w:rPr>
            </w:pPr>
            <w:r>
              <w:rPr>
                <w:rFonts w:hint="eastAsia" w:ascii="仿宋_GB2312" w:hAnsi="仿宋_GB2312" w:cs="仿宋_GB2312"/>
              </w:rPr>
              <w:t>节约工程施工成本，减轻企业负担</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cs="仿宋_GB2312"/>
              </w:rPr>
            </w:pPr>
            <w:r>
              <w:rPr>
                <w:rFonts w:hint="eastAsia" w:ascii="宋体" w:hAnsi="宋体" w:eastAsia="宋体" w:cs="宋体"/>
                <w:i w:val="0"/>
                <w:iCs w:val="0"/>
                <w:snapToGrid w:val="0"/>
                <w:color w:val="000000"/>
                <w:kern w:val="0"/>
                <w:sz w:val="21"/>
                <w:szCs w:val="21"/>
                <w:u w:val="none"/>
                <w:lang w:val="en-US" w:eastAsia="zh-CN" w:bidi="ar"/>
              </w:rPr>
              <w:t>保证图审质量，保障我县的房屋建筑和市政工程结构质量安全</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可持续指标</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提升建设项目审批效能，优化政务服务环境</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企业满意度</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90%</w:t>
            </w:r>
            <w:r>
              <w:rPr>
                <w:rStyle w:val="15"/>
                <w:snapToGrid w:val="0"/>
                <w:color w:val="000000"/>
                <w:lang w:val="en-US" w:eastAsia="zh-CN" w:bidi="ar"/>
              </w:rPr>
              <w:t>以上</w:t>
            </w:r>
          </w:p>
        </w:tc>
      </w:tr>
    </w:tbl>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4" w:name="_Toc22543"/>
      <w:r>
        <w:rPr>
          <w:rFonts w:hint="eastAsia" w:ascii="黑体" w:hAnsi="黑体" w:eastAsia="黑体" w:cs="Times New Roman"/>
          <w:b w:val="0"/>
          <w:bCs/>
          <w:snapToGrid/>
          <w:kern w:val="2"/>
          <w:sz w:val="32"/>
          <w:szCs w:val="32"/>
          <w:lang w:val="en-US" w:eastAsia="zh-CN" w:bidi="ar-SA"/>
        </w:rPr>
        <w:t>四、项目支出绩效目标执行监控分析</w:t>
      </w:r>
      <w:bookmarkEnd w:id="24"/>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5" w:name="_Toc12347"/>
      <w:r>
        <w:rPr>
          <w:rFonts w:hint="eastAsia" w:ascii="楷体_GB2312" w:hAnsi="楷体_GB2312" w:eastAsia="楷体_GB2312" w:cs="楷体_GB2312"/>
          <w:snapToGrid/>
          <w:kern w:val="2"/>
          <w:sz w:val="32"/>
          <w:szCs w:val="32"/>
          <w:lang w:val="en-US" w:eastAsia="zh-CN" w:bidi="ar-SA"/>
        </w:rPr>
        <w:t>(一) 项目资金情况分析</w:t>
      </w:r>
      <w:bookmarkEnd w:id="25"/>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本项目预算资金为300万元，截止 2022年9 月 30 日，永修县行政审批局共使用资金13.02万元。</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6" w:name="_Toc13259"/>
      <w:r>
        <w:rPr>
          <w:rFonts w:hint="eastAsia" w:ascii="楷体_GB2312" w:hAnsi="楷体_GB2312" w:eastAsia="楷体_GB2312" w:cs="楷体_GB2312"/>
          <w:snapToGrid/>
          <w:kern w:val="2"/>
          <w:sz w:val="32"/>
          <w:szCs w:val="32"/>
          <w:lang w:val="en-US" w:eastAsia="zh-CN" w:bidi="ar-SA"/>
        </w:rPr>
        <w:t>(二) 项目组织实施情况分析</w:t>
      </w:r>
      <w:bookmarkEnd w:id="26"/>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default" w:ascii="仿宋" w:hAnsi="仿宋" w:eastAsia="仿宋" w:cs="仿宋"/>
          <w:spacing w:val="-9"/>
          <w:sz w:val="32"/>
          <w:szCs w:val="32"/>
          <w:lang w:val="en-US" w:eastAsia="zh-CN"/>
        </w:rPr>
      </w:pPr>
      <w:bookmarkStart w:id="27" w:name="_Toc29772"/>
      <w:r>
        <w:rPr>
          <w:rFonts w:hint="eastAsia" w:ascii="仿宋" w:hAnsi="仿宋" w:eastAsia="仿宋" w:cs="仿宋"/>
          <w:spacing w:val="-9"/>
          <w:sz w:val="32"/>
          <w:szCs w:val="32"/>
          <w:lang w:val="en-US" w:eastAsia="zh-CN"/>
        </w:rPr>
        <w:t>1. 管理制度建设情况</w:t>
      </w:r>
      <w:bookmarkEnd w:id="27"/>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管理制度不健全。永修县人民政府办公室制定了《永修县人民政府购买房屋建筑和市政基础设施施工图审查服务实施办法》（永府办字〔2020〕57号），但因政策原因，无法建立永修县施工图审机构名录库，导致县行政审批局无法按照永府办字〔2020〕57号文件选取施工图审机构。县行政审批局亦未及时更新项目实施办法，且未制定项目资金管理办法。</w:t>
      </w:r>
    </w:p>
    <w:p>
      <w:pPr>
        <w:numPr>
          <w:ilvl w:val="0"/>
          <w:numId w:val="0"/>
        </w:numPr>
        <w:spacing w:beforeAutospacing="0" w:afterAutospacing="0" w:line="359" w:lineRule="auto"/>
        <w:ind w:firstLine="604" w:firstLineChars="200"/>
        <w:jc w:val="both"/>
        <w:outlineLvl w:val="2"/>
        <w:rPr>
          <w:rFonts w:hint="eastAsia" w:ascii="仿宋" w:hAnsi="仿宋" w:eastAsia="仿宋" w:cs="仿宋"/>
          <w:spacing w:val="-9"/>
          <w:sz w:val="32"/>
          <w:szCs w:val="32"/>
          <w:lang w:val="en-US" w:eastAsia="zh-CN"/>
        </w:rPr>
      </w:pPr>
      <w:bookmarkStart w:id="28" w:name="_Toc17127"/>
      <w:r>
        <w:rPr>
          <w:rFonts w:hint="eastAsia" w:ascii="仿宋" w:hAnsi="仿宋" w:eastAsia="仿宋" w:cs="仿宋"/>
          <w:spacing w:val="-9"/>
          <w:sz w:val="32"/>
          <w:szCs w:val="32"/>
          <w:lang w:val="en-US" w:eastAsia="zh-CN"/>
        </w:rPr>
        <w:t>2. 制度执行情况</w:t>
      </w:r>
      <w:bookmarkEnd w:id="28"/>
    </w:p>
    <w:p>
      <w:pPr>
        <w:numPr>
          <w:ilvl w:val="0"/>
          <w:numId w:val="0"/>
        </w:numPr>
        <w:spacing w:beforeAutospacing="0" w:afterAutospacing="0" w:line="359" w:lineRule="auto"/>
        <w:ind w:firstLine="604" w:firstLineChars="2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本项目资金支付基本遵守了相关法律法规和相关管理规定，但因《永修县人民政府购买房屋建筑和市政基础设施施工图审查服务实施办法》（永府办字〔2020〕57号）文件不符合永修县实际情况，县行政审批局未及时更新项目实施办法，存在企业自行委托图审机构审查、中介超市流标之后直接指定图审机构，未进行市场询价等问题，影响了施工图审查时效，因相关文件未明确时效，运行监控无法考核。</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29" w:name="_Toc4525"/>
      <w:r>
        <w:rPr>
          <w:rFonts w:hint="eastAsia" w:ascii="楷体_GB2312" w:hAnsi="楷体_GB2312" w:eastAsia="楷体_GB2312" w:cs="楷体_GB2312"/>
          <w:snapToGrid/>
          <w:kern w:val="2"/>
          <w:sz w:val="32"/>
          <w:szCs w:val="32"/>
          <w:lang w:val="en-US" w:eastAsia="zh-CN" w:bidi="ar-SA"/>
        </w:rPr>
        <w:t>(三) 项目绩效完成情况分析</w:t>
      </w:r>
      <w:bookmarkEnd w:id="2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30" w:name="_Toc29897"/>
      <w:r>
        <w:rPr>
          <w:rFonts w:hint="eastAsia" w:ascii="仿宋" w:hAnsi="仿宋" w:eastAsia="仿宋" w:cs="仿宋"/>
          <w:spacing w:val="-9"/>
          <w:sz w:val="32"/>
          <w:szCs w:val="32"/>
          <w:lang w:val="en-US" w:eastAsia="zh-CN"/>
        </w:rPr>
        <w:t>1. 项目实际产出情况</w:t>
      </w:r>
      <w:bookmarkEnd w:id="3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（1）截至2022年9月30日，项目数量产出情况：完成施工图审面积7.17万平方米，执行情况与年初目标偏差较大，预计全面完成指标83.33万平方米。</w:t>
      </w:r>
    </w:p>
    <w:p>
      <w:pPr>
        <w:numPr>
          <w:ilvl w:val="0"/>
          <w:numId w:val="0"/>
        </w:numPr>
        <w:spacing w:beforeAutospacing="0" w:afterAutospacing="0" w:line="359" w:lineRule="auto"/>
        <w:ind w:firstLine="604" w:firstLineChars="2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（2）截至2022年9月30日，项目质量产出情况：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360" w:lineRule="auto"/>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①图审服务招投标合规率100%。经核实，县行政审批局通过中介超市选取图审机构，因预算控制价过低，导致两个项目流标，之后直接指定图审机构，未经过三方询价确定机构。</w:t>
      </w:r>
    </w:p>
    <w:p>
      <w:pPr>
        <w:numPr>
          <w:ilvl w:val="0"/>
          <w:numId w:val="0"/>
        </w:numPr>
        <w:spacing w:beforeAutospacing="0" w:afterAutospacing="0" w:line="359" w:lineRule="auto"/>
        <w:ind w:firstLine="604" w:firstLineChars="200"/>
        <w:jc w:val="both"/>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②施工图审查合格率100%。经核实，由县行政审批局购买图审服务的3个项目均获得审查合格书。</w:t>
      </w:r>
    </w:p>
    <w:p>
      <w:pPr>
        <w:numPr>
          <w:ilvl w:val="0"/>
          <w:numId w:val="0"/>
        </w:numPr>
        <w:spacing w:beforeAutospacing="0" w:afterAutospacing="0" w:line="359" w:lineRule="auto"/>
        <w:ind w:firstLine="604" w:firstLineChars="200"/>
        <w:jc w:val="both"/>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③图审机构资质达标率100%。经核实，目前与县行政审批局签订合同的图审机构均符合资质要求。</w:t>
      </w:r>
    </w:p>
    <w:p>
      <w:pPr>
        <w:numPr>
          <w:ilvl w:val="0"/>
          <w:numId w:val="0"/>
        </w:numPr>
        <w:spacing w:beforeAutospacing="0" w:afterAutospacing="0" w:line="359" w:lineRule="auto"/>
        <w:ind w:firstLine="604" w:firstLineChars="2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（3）截至2022年9月30日，项目时效产出情况</w:t>
      </w:r>
    </w:p>
    <w:p>
      <w:pPr>
        <w:numPr>
          <w:ilvl w:val="0"/>
          <w:numId w:val="0"/>
        </w:numPr>
        <w:spacing w:beforeAutospacing="0" w:afterAutospacing="0" w:line="359" w:lineRule="auto"/>
        <w:ind w:firstLine="604" w:firstLineChars="2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提交图审合格证书后的3个项目均在15个工作日完成了审批。</w:t>
      </w:r>
    </w:p>
    <w:p>
      <w:pPr>
        <w:numPr>
          <w:ilvl w:val="0"/>
          <w:numId w:val="0"/>
        </w:numPr>
        <w:spacing w:beforeAutospacing="0" w:afterAutospacing="0" w:line="359" w:lineRule="auto"/>
        <w:ind w:firstLine="604" w:firstLineChars="2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（4）截至2022年9月30日，项目成本产出情况</w:t>
      </w:r>
    </w:p>
    <w:p>
      <w:pPr>
        <w:numPr>
          <w:ilvl w:val="0"/>
          <w:numId w:val="0"/>
        </w:numPr>
        <w:spacing w:beforeAutospacing="0" w:afterAutospacing="0" w:line="359" w:lineRule="auto"/>
        <w:ind w:firstLine="604" w:firstLineChars="2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每平方费用(1.5元)。项目申报预算时，以房建项目图审价格为参考编制成本，但房建项目面积大，工业项目面积比房建项目小，将1.5元/平方米作为工业项目施工图审查的费用，价格偏低。在之后实际执行过程中，图审面积每平方费用约为1.8元。</w:t>
      </w:r>
    </w:p>
    <w:p>
      <w:pPr>
        <w:numPr>
          <w:ilvl w:val="0"/>
          <w:numId w:val="0"/>
        </w:numPr>
        <w:spacing w:beforeAutospacing="0" w:afterAutospacing="0" w:line="359" w:lineRule="auto"/>
        <w:ind w:firstLine="604" w:firstLineChars="200"/>
        <w:jc w:val="both"/>
        <w:outlineLvl w:val="2"/>
        <w:rPr>
          <w:rFonts w:hint="eastAsia" w:ascii="仿宋" w:hAnsi="仿宋" w:eastAsia="仿宋" w:cs="仿宋"/>
          <w:spacing w:val="-9"/>
          <w:sz w:val="32"/>
          <w:szCs w:val="32"/>
          <w:lang w:val="en-US" w:eastAsia="zh-CN"/>
        </w:rPr>
      </w:pPr>
      <w:bookmarkStart w:id="31" w:name="_Toc8091"/>
      <w:r>
        <w:rPr>
          <w:rFonts w:hint="eastAsia" w:ascii="仿宋" w:hAnsi="仿宋" w:eastAsia="仿宋" w:cs="仿宋"/>
          <w:spacing w:val="-9"/>
          <w:sz w:val="32"/>
          <w:szCs w:val="32"/>
          <w:lang w:val="en-US" w:eastAsia="zh-CN"/>
        </w:rPr>
        <w:t>2. 项目效果和效益情况</w:t>
      </w:r>
      <w:bookmarkEnd w:id="31"/>
    </w:p>
    <w:p>
      <w:pPr>
        <w:numPr>
          <w:ilvl w:val="0"/>
          <w:numId w:val="0"/>
        </w:numPr>
        <w:spacing w:beforeAutospacing="0" w:afterAutospacing="0" w:line="359" w:lineRule="auto"/>
        <w:ind w:firstLine="604" w:firstLineChars="200"/>
        <w:jc w:val="both"/>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2022年1-9月项目运行基本正常，但因项目管理机制不够健全，项目效益效果一般。</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360" w:lineRule="auto"/>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经济效益：2022年1-9月，项目的实施节约了3家企业图审成本，减轻了企业负担；但部分企业自行选取中介机构审查图审工作完成后，企业提供合同及发票到县行政审批局报账，因发票抬头为各企业，导致资金暂时无法支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社会效益：项目的实施一定程度地提升了建设项目审批效能，优化政务服务环境，但因宣传手段不够多样化，内容不够具体、清晰，工业项目进展推进的时间要求紧，为保证项目报建审批效率，存在部分企业自行选取中介机构审查的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（3）可持续效益：项目的实施一定程度地保证了图审质量，提升审查效率，保障了工业厂房建设质量安全，具有可持续性影响。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2" w:name="_Toc7010"/>
      <w:r>
        <w:rPr>
          <w:rFonts w:hint="eastAsia" w:ascii="黑体" w:hAnsi="黑体" w:eastAsia="黑体" w:cs="Times New Roman"/>
          <w:b w:val="0"/>
          <w:bCs/>
          <w:snapToGrid/>
          <w:kern w:val="2"/>
          <w:sz w:val="32"/>
          <w:szCs w:val="32"/>
          <w:lang w:val="en-US" w:eastAsia="zh-CN" w:bidi="ar-SA"/>
        </w:rPr>
        <w:t>五、存在的问题</w:t>
      </w:r>
      <w:bookmarkEnd w:id="32"/>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3" w:name="_Toc2376"/>
      <w:r>
        <w:rPr>
          <w:rFonts w:hint="eastAsia" w:ascii="楷体_GB2312" w:hAnsi="楷体_GB2312" w:eastAsia="楷体_GB2312" w:cs="楷体_GB2312"/>
          <w:snapToGrid/>
          <w:kern w:val="2"/>
          <w:sz w:val="32"/>
          <w:szCs w:val="32"/>
          <w:lang w:val="en-US" w:eastAsia="zh-CN" w:bidi="ar-SA"/>
        </w:rPr>
        <w:t>(一) 项目内控制度不健全</w:t>
      </w:r>
      <w:bookmarkEnd w:id="33"/>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施工图审查项目是常态化项目，在《永修县人民政府购买房屋建筑和市政基础设施施工图审查服务实施办法》（永府办字〔2020〕57号）不适合执行的情况下，未及时修订可操作的业务管理办法；未能制定项目资金管理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4" w:name="_Toc23064"/>
      <w:r>
        <w:rPr>
          <w:rFonts w:hint="eastAsia" w:ascii="楷体_GB2312" w:hAnsi="楷体_GB2312" w:eastAsia="楷体_GB2312" w:cs="楷体_GB2312"/>
          <w:snapToGrid/>
          <w:kern w:val="2"/>
          <w:sz w:val="32"/>
          <w:szCs w:val="32"/>
          <w:lang w:val="en-US" w:eastAsia="zh-CN" w:bidi="ar-SA"/>
        </w:rPr>
        <w:t>(二) 绩效目标设置不够科学、合理、准确，预算执行偏差较大</w:t>
      </w:r>
      <w:bookmarkEnd w:id="34"/>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36"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5" w:name="_Toc7568"/>
      <w:r>
        <w:rPr>
          <w:rFonts w:hint="eastAsia" w:ascii="仿宋" w:hAnsi="仿宋" w:eastAsia="仿宋" w:cs="仿宋"/>
          <w:spacing w:val="-1"/>
          <w:sz w:val="32"/>
          <w:szCs w:val="32"/>
          <w:highlight w:val="none"/>
          <w:lang w:val="en-US" w:eastAsia="zh-CN"/>
        </w:rPr>
        <w:t>数量、成本指标设置不合理。</w:t>
      </w:r>
      <w:r>
        <w:rPr>
          <w:rFonts w:hint="eastAsia" w:ascii="仿宋" w:hAnsi="仿宋" w:eastAsia="仿宋" w:cs="仿宋"/>
          <w:spacing w:val="-9"/>
          <w:sz w:val="32"/>
          <w:szCs w:val="32"/>
          <w:lang w:val="en-US" w:eastAsia="zh-CN"/>
        </w:rPr>
        <w:t>县行政审批局未对2022年全县工业项目施工面积、收费情况进行事前调研、专家评估</w:t>
      </w:r>
      <w:r>
        <w:rPr>
          <w:rFonts w:hint="eastAsia" w:ascii="仿宋" w:hAnsi="仿宋" w:eastAsia="仿宋" w:cs="仿宋"/>
          <w:spacing w:val="-1"/>
          <w:sz w:val="32"/>
          <w:szCs w:val="32"/>
          <w:highlight w:val="none"/>
          <w:lang w:val="en-US" w:eastAsia="zh-CN"/>
        </w:rPr>
        <w:t>，未制定项目年度工作计划，参考房建项目设置，施工图审查数量不准确。预算编制不够合理、准确。项目计划的缺失，预算编制准确性的不足，导致2022年1-9月该项目实际</w:t>
      </w:r>
      <w:r>
        <w:rPr>
          <w:rFonts w:hint="eastAsia" w:ascii="仿宋" w:hAnsi="仿宋" w:eastAsia="仿宋" w:cs="仿宋"/>
          <w:spacing w:val="-1"/>
          <w:sz w:val="32"/>
          <w:szCs w:val="32"/>
          <w:highlight w:val="none"/>
          <w:lang w:val="en-US" w:eastAsia="zh-CN"/>
        </w:rPr>
        <w:t>执行与预算偏差较大，预算执行率较低，财政资金使用效率低。</w:t>
      </w:r>
      <w:bookmarkEnd w:id="35"/>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6" w:name="_Toc24864"/>
      <w:r>
        <w:rPr>
          <w:rFonts w:hint="eastAsia" w:ascii="楷体_GB2312" w:hAnsi="楷体_GB2312" w:eastAsia="楷体_GB2312" w:cs="楷体_GB2312"/>
          <w:snapToGrid/>
          <w:kern w:val="2"/>
          <w:sz w:val="32"/>
          <w:szCs w:val="32"/>
          <w:lang w:val="en-US" w:eastAsia="zh-CN" w:bidi="ar-SA"/>
        </w:rPr>
        <w:t>（三）宣传不到位，企业自行委托图审机构</w:t>
      </w:r>
      <w:bookmarkEnd w:id="36"/>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default" w:ascii="仿宋" w:hAnsi="仿宋" w:eastAsia="仿宋" w:cs="仿宋"/>
          <w:b w:val="0"/>
          <w:bCs w:val="0"/>
          <w:spacing w:val="-1"/>
          <w:sz w:val="32"/>
          <w:szCs w:val="32"/>
          <w:highlight w:val="none"/>
          <w:lang w:val="en-US" w:eastAsia="zh-CN"/>
        </w:rPr>
      </w:pPr>
      <w:r>
        <w:rPr>
          <w:rFonts w:hint="eastAsia" w:ascii="仿宋" w:hAnsi="仿宋" w:eastAsia="仿宋" w:cs="仿宋"/>
          <w:b w:val="0"/>
          <w:bCs w:val="0"/>
          <w:spacing w:val="-1"/>
          <w:sz w:val="32"/>
          <w:szCs w:val="32"/>
          <w:highlight w:val="none"/>
          <w:lang w:val="en-US" w:eastAsia="zh-CN"/>
        </w:rPr>
        <w:t>因宣传手段不够多样化，内容不够具体、清晰，工业项目进展推进的时间要求紧，为保证项目报建审批效</w:t>
      </w:r>
      <w:r>
        <w:rPr>
          <w:rFonts w:hint="eastAsia" w:ascii="仿宋" w:hAnsi="仿宋" w:eastAsia="仿宋" w:cs="仿宋"/>
          <w:b w:val="0"/>
          <w:bCs w:val="0"/>
          <w:color w:val="auto"/>
          <w:spacing w:val="-1"/>
          <w:sz w:val="32"/>
          <w:szCs w:val="32"/>
          <w:highlight w:val="none"/>
          <w:lang w:val="en-US" w:eastAsia="zh-CN"/>
        </w:rPr>
        <w:t>率，存在部分企业自</w:t>
      </w:r>
      <w:r>
        <w:rPr>
          <w:rFonts w:hint="eastAsia" w:ascii="仿宋" w:hAnsi="仿宋" w:eastAsia="仿宋" w:cs="仿宋"/>
          <w:b w:val="0"/>
          <w:bCs w:val="0"/>
          <w:spacing w:val="-1"/>
          <w:sz w:val="32"/>
          <w:szCs w:val="32"/>
          <w:highlight w:val="none"/>
          <w:lang w:val="en-US" w:eastAsia="zh-CN"/>
        </w:rPr>
        <w:t>行选取中介机构审查的情况。</w:t>
      </w:r>
      <w:r>
        <w:rPr>
          <w:rFonts w:hint="eastAsia" w:ascii="仿宋" w:hAnsi="仿宋" w:eastAsia="仿宋" w:cs="仿宋"/>
          <w:b w:val="0"/>
          <w:bCs w:val="0"/>
          <w:color w:val="auto"/>
          <w:spacing w:val="-1"/>
          <w:sz w:val="32"/>
          <w:szCs w:val="32"/>
          <w:highlight w:val="none"/>
          <w:lang w:val="en-US" w:eastAsia="zh-CN"/>
        </w:rPr>
        <w:t>自</w:t>
      </w:r>
      <w:r>
        <w:rPr>
          <w:rFonts w:hint="eastAsia" w:ascii="仿宋" w:hAnsi="仿宋" w:eastAsia="仿宋" w:cs="仿宋"/>
          <w:b w:val="0"/>
          <w:bCs w:val="0"/>
          <w:spacing w:val="-1"/>
          <w:sz w:val="32"/>
          <w:szCs w:val="32"/>
          <w:highlight w:val="none"/>
          <w:lang w:val="en-US" w:eastAsia="zh-CN"/>
        </w:rPr>
        <w:t>行选取中介机构的图审工作完成后，企业提供合同及发票到县行政审批局报账，但因发票抬头为各企业，资金无法支付，为预算执行率较低的原因之一。</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7" w:name="_Toc7545"/>
      <w:r>
        <w:rPr>
          <w:rFonts w:hint="eastAsia" w:ascii="黑体" w:hAnsi="黑体" w:eastAsia="黑体" w:cs="Times New Roman"/>
          <w:b w:val="0"/>
          <w:bCs/>
          <w:snapToGrid/>
          <w:kern w:val="2"/>
          <w:sz w:val="32"/>
          <w:szCs w:val="32"/>
          <w:lang w:val="en-US" w:eastAsia="zh-CN" w:bidi="ar-SA"/>
        </w:rPr>
        <w:t>六、相关建议</w:t>
      </w:r>
      <w:bookmarkEnd w:id="37"/>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38" w:name="_Toc130"/>
      <w:r>
        <w:rPr>
          <w:rFonts w:hint="eastAsia" w:ascii="楷体_GB2312" w:hAnsi="楷体_GB2312" w:eastAsia="楷体_GB2312" w:cs="楷体_GB2312"/>
          <w:snapToGrid/>
          <w:kern w:val="2"/>
          <w:sz w:val="32"/>
          <w:szCs w:val="32"/>
          <w:lang w:val="en-US" w:eastAsia="zh-CN" w:bidi="ar-SA"/>
        </w:rPr>
        <w:t>(一) 加强内控制度建设</w:t>
      </w:r>
      <w:bookmarkEnd w:id="38"/>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36"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9" w:name="_Toc18333"/>
      <w:r>
        <w:rPr>
          <w:rFonts w:hint="eastAsia" w:ascii="仿宋" w:hAnsi="仿宋" w:eastAsia="仿宋" w:cs="仿宋"/>
          <w:spacing w:val="-1"/>
          <w:sz w:val="32"/>
          <w:szCs w:val="32"/>
          <w:highlight w:val="none"/>
          <w:lang w:val="en-US" w:eastAsia="zh-CN"/>
        </w:rPr>
        <w:t>及时制定符合永修县县情的图审业务管理办法及项目资</w:t>
      </w:r>
      <w:r>
        <w:rPr>
          <w:rFonts w:hint="eastAsia" w:ascii="仿宋" w:hAnsi="仿宋" w:eastAsia="仿宋" w:cs="仿宋"/>
          <w:spacing w:val="-1"/>
          <w:sz w:val="32"/>
          <w:szCs w:val="32"/>
          <w:highlight w:val="none"/>
          <w:lang w:val="en-US" w:eastAsia="zh-CN"/>
        </w:rPr>
        <w:t>金管理办法，明确县级资金使用范围及标准，规范项目组织管理，建立健全的项目管理机制，提高项目图审效率。</w:t>
      </w:r>
      <w:bookmarkEnd w:id="39"/>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40" w:name="_Toc14425"/>
      <w:r>
        <w:rPr>
          <w:rFonts w:hint="eastAsia" w:ascii="楷体_GB2312" w:hAnsi="楷体_GB2312" w:eastAsia="楷体_GB2312" w:cs="楷体_GB2312"/>
          <w:snapToGrid/>
          <w:kern w:val="2"/>
          <w:sz w:val="32"/>
          <w:szCs w:val="32"/>
          <w:lang w:val="en-US" w:eastAsia="zh-CN" w:bidi="ar-SA"/>
        </w:rPr>
        <w:t>(二) 加强项目事前绩效评估管理，设置合理、可行的项目绩效目标</w:t>
      </w:r>
      <w:bookmarkEnd w:id="4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加强项目事前绩效评估管理，通过专家评审合理确定项目预算资金。加强项目计划管理工作，在编报项目预算前，做好做足前期摸底调研工作，结合历年施工图审查情况，制定项目年度工作目标，框定施工图审查数量范围，确保预算编制有数量依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设置合理、可行的项目绩效目标。各部门各预算单位是预算绩效管理主体，要完善项目绩效管理体系，设置全面合理可行的指标，一套契合目标、明确具体、完整可行和便于衡量的指标体系既是财政部门进行预算安排的重要依据，也是过程管理有效性和评价结果应用有效性的保障，有利于提高预算绩效管理质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41" w:name="_Toc4074"/>
      <w:r>
        <w:rPr>
          <w:rFonts w:hint="eastAsia" w:ascii="楷体_GB2312" w:hAnsi="楷体_GB2312" w:eastAsia="楷体_GB2312" w:cs="楷体_GB2312"/>
          <w:snapToGrid/>
          <w:kern w:val="2"/>
          <w:sz w:val="32"/>
          <w:szCs w:val="32"/>
          <w:lang w:val="en-US" w:eastAsia="zh-CN" w:bidi="ar-SA"/>
        </w:rPr>
        <w:t>（三）采取有效措施和手段，多渠道开展政策宣传，明确政府为采购主体</w:t>
      </w:r>
      <w:bookmarkEnd w:id="4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持续加大制度改革工作宣传的广度和深度，充分利用报纸、广播、电视等媒体加强对施工图审查制度改革工作的宣传，明确政府为购买主体，引导建设单位、审查机构、勘察设计企业、相关部门和社会公众充分知晓改革内容、准确把握改革政策、自觉应用改革结果，为改革营造良好的舆论环境。</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lang w:val="en-US" w:eastAsia="zh-CN" w:bidi="ar-SA"/>
        </w:rPr>
      </w:pPr>
      <w:bookmarkStart w:id="42" w:name="_Toc22552"/>
      <w:r>
        <w:rPr>
          <w:rFonts w:hint="eastAsia" w:ascii="楷体_GB2312" w:hAnsi="楷体_GB2312" w:eastAsia="楷体_GB2312" w:cs="楷体_GB2312"/>
          <w:snapToGrid/>
          <w:kern w:val="2"/>
          <w:sz w:val="32"/>
          <w:szCs w:val="32"/>
          <w:lang w:val="en-US" w:eastAsia="zh-CN" w:bidi="ar-SA"/>
        </w:rPr>
        <w:t>（四）核减项目资金</w:t>
      </w:r>
      <w:bookmarkEnd w:id="42"/>
    </w:p>
    <w:p>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baseline"/>
        <w:rPr>
          <w:rFonts w:hint="default" w:ascii="仿宋" w:hAnsi="仿宋" w:eastAsia="仿宋" w:cs="仿宋"/>
          <w:snapToGrid w:val="0"/>
          <w:color w:val="000000"/>
          <w:spacing w:val="-9"/>
          <w:kern w:val="0"/>
          <w:sz w:val="32"/>
          <w:szCs w:val="32"/>
          <w:lang w:val="en-US" w:eastAsia="zh-CN"/>
        </w:rPr>
      </w:pPr>
      <w:r>
        <w:rPr>
          <w:rFonts w:hint="eastAsia" w:ascii="仿宋" w:hAnsi="仿宋" w:eastAsia="仿宋" w:cs="仿宋"/>
          <w:snapToGrid w:val="0"/>
          <w:color w:val="000000"/>
          <w:spacing w:val="-9"/>
          <w:kern w:val="0"/>
          <w:sz w:val="32"/>
          <w:szCs w:val="32"/>
          <w:lang w:val="en-US" w:eastAsia="zh-CN"/>
        </w:rPr>
        <w:t>根据项目监控结果，预计该项目2022年全年可执行项目资金150万元，因此，建议核减项目资金。</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32"/>
          <w:szCs w:val="32"/>
          <w:highlight w:val="none"/>
          <w:lang w:val="en-US" w:eastAsia="zh-CN"/>
        </w:rPr>
        <w:t>附件1：项目支出绩效监控明细表</w:t>
      </w:r>
    </w:p>
    <w:p>
      <w:pPr>
        <w:spacing w:line="255" w:lineRule="auto"/>
        <w:rPr>
          <w:rFonts w:ascii="Arial"/>
          <w:sz w:val="21"/>
        </w:rPr>
      </w:pPr>
    </w:p>
    <w:p>
      <w:pPr>
        <w:widowControl/>
        <w:pBdr>
          <w:bottom w:val="none" w:color="000000" w:sz="0" w:space="15"/>
        </w:pBdr>
        <w:autoSpaceDN w:val="0"/>
        <w:spacing w:line="620" w:lineRule="exact"/>
        <w:jc w:val="left"/>
        <w:rPr>
          <w:rFonts w:hint="eastAsia" w:ascii="仿宋_GB2312" w:eastAsia="仿宋_GB2312"/>
          <w:sz w:val="32"/>
          <w:szCs w:val="32"/>
        </w:rPr>
      </w:pPr>
    </w:p>
    <w:p>
      <w:pPr>
        <w:widowControl/>
        <w:pBdr>
          <w:bottom w:val="none" w:color="000000" w:sz="0" w:space="15"/>
        </w:pBdr>
        <w:autoSpaceDN w:val="0"/>
        <w:spacing w:line="620" w:lineRule="exact"/>
        <w:jc w:val="left"/>
        <w:rPr>
          <w:rFonts w:hint="eastAsia" w:ascii="仿宋_GB2312" w:eastAsia="仿宋_GB2312"/>
          <w:sz w:val="32"/>
          <w:szCs w:val="32"/>
        </w:rPr>
      </w:pPr>
      <w:r>
        <w:rPr>
          <w:rFonts w:hint="eastAsia" w:ascii="仿宋_GB2312" w:eastAsia="仿宋_GB2312"/>
          <w:sz w:val="32"/>
          <w:szCs w:val="32"/>
        </w:rPr>
        <w:t xml:space="preserve">江西华宏会计师事务所          </w:t>
      </w:r>
      <w:r>
        <w:rPr>
          <w:rFonts w:hint="eastAsia" w:ascii="仿宋_GB2312" w:eastAsia="仿宋_GB2312"/>
          <w:sz w:val="32"/>
          <w:szCs w:val="32"/>
          <w:lang w:val="en-US" w:eastAsia="zh-CN"/>
        </w:rPr>
        <w:t xml:space="preserve">   </w:t>
      </w:r>
      <w:r>
        <w:rPr>
          <w:rFonts w:hint="eastAsia" w:ascii="仿宋_GB2312" w:eastAsia="仿宋_GB2312"/>
          <w:sz w:val="32"/>
          <w:szCs w:val="32"/>
        </w:rPr>
        <w:t>中国注册会计师：</w:t>
      </w:r>
    </w:p>
    <w:p>
      <w:pPr>
        <w:widowControl/>
        <w:pBdr>
          <w:bottom w:val="none" w:color="000000" w:sz="0" w:space="15"/>
        </w:pBdr>
        <w:autoSpaceDN w:val="0"/>
        <w:spacing w:afterAutospacing="0" w:line="620" w:lineRule="exact"/>
        <w:ind w:firstLine="960" w:firstLineChars="300"/>
        <w:jc w:val="left"/>
        <w:rPr>
          <w:rFonts w:hint="eastAsia" w:ascii="仿宋_GB2312" w:eastAsia="仿宋_GB2312"/>
          <w:sz w:val="32"/>
          <w:szCs w:val="32"/>
        </w:rPr>
      </w:pPr>
      <w:r>
        <w:rPr>
          <w:rFonts w:hint="eastAsia" w:ascii="仿宋_GB2312" w:eastAsia="仿宋_GB2312"/>
          <w:sz w:val="32"/>
          <w:szCs w:val="32"/>
        </w:rPr>
        <w:t>有 限 公 司                中国注册会计师：</w:t>
      </w:r>
    </w:p>
    <w:p>
      <w:pPr>
        <w:spacing w:before="0" w:beforeLines="150" w:beforeAutospacing="0" w:line="253" w:lineRule="auto"/>
        <w:ind w:left="960" w:leftChars="0" w:firstLine="0" w:firstLineChars="0"/>
        <w:rPr>
          <w:rFonts w:ascii="Arial"/>
          <w:sz w:val="21"/>
        </w:rPr>
      </w:pPr>
      <w:r>
        <w:rPr>
          <w:rFonts w:hint="eastAsia" w:ascii="仿宋_GB2312" w:eastAsia="仿宋_GB2312"/>
          <w:sz w:val="32"/>
          <w:szCs w:val="32"/>
        </w:rPr>
        <w:t>中国·南昌                   2022年1</w:t>
      </w:r>
      <w:r>
        <w:rPr>
          <w:rFonts w:hint="eastAsia" w:ascii="仿宋_GB2312" w:eastAsia="仿宋_GB2312"/>
          <w:sz w:val="32"/>
          <w:szCs w:val="32"/>
          <w:lang w:val="en-US" w:eastAsia="zh-CN"/>
        </w:rPr>
        <w:t>1</w:t>
      </w:r>
      <w:r>
        <w:rPr>
          <w:rFonts w:hint="eastAsia" w:ascii="仿宋_GB2312" w:eastAsia="仿宋_GB2312"/>
          <w:sz w:val="32"/>
          <w:szCs w:val="32"/>
        </w:rPr>
        <w:t>月8日</w:t>
      </w:r>
    </w:p>
    <w:p>
      <w:pPr>
        <w:sectPr>
          <w:footerReference r:id="rId8" w:type="default"/>
          <w:pgSz w:w="11907" w:h="16840"/>
          <w:pgMar w:top="1440" w:right="1803" w:bottom="1440" w:left="1803" w:header="1020" w:footer="907" w:gutter="0"/>
          <w:paperSrc/>
          <w:pgNumType w:fmt="decimal" w:start="1"/>
          <w:cols w:space="0" w:num="1"/>
          <w:rtlGutter w:val="0"/>
          <w:docGrid w:linePitch="0" w:charSpace="0"/>
        </w:sectPr>
      </w:pPr>
    </w:p>
    <w:p>
      <w:pPr>
        <w:spacing w:line="279" w:lineRule="auto"/>
        <w:rPr>
          <w:rFonts w:ascii="Arial"/>
          <w:sz w:val="21"/>
        </w:rPr>
      </w:pPr>
    </w:p>
    <w:tbl>
      <w:tblPr>
        <w:tblStyle w:val="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1220"/>
        <w:gridCol w:w="1765"/>
        <w:gridCol w:w="900"/>
        <w:gridCol w:w="870"/>
        <w:gridCol w:w="870"/>
        <w:gridCol w:w="1245"/>
        <w:gridCol w:w="690"/>
        <w:gridCol w:w="690"/>
        <w:gridCol w:w="645"/>
        <w:gridCol w:w="900"/>
        <w:gridCol w:w="465"/>
        <w:gridCol w:w="2430"/>
        <w:gridCol w:w="630"/>
        <w:gridCol w:w="630"/>
        <w:gridCol w:w="885"/>
        <w:gridCol w:w="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2"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_GB2312" w:hAnsi="宋体" w:eastAsia="楷体_GB2312" w:cs="楷体_GB2312"/>
                <w:b/>
                <w:bCs/>
                <w:i w:val="0"/>
                <w:iCs w:val="0"/>
                <w:color w:val="000000"/>
                <w:sz w:val="32"/>
                <w:szCs w:val="32"/>
                <w:u w:val="none"/>
              </w:rPr>
            </w:pPr>
            <w:r>
              <w:rPr>
                <w:rFonts w:hint="default" w:ascii="楷体_GB2312" w:hAnsi="宋体" w:eastAsia="楷体_GB2312" w:cs="楷体_GB2312"/>
                <w:b/>
                <w:bCs/>
                <w:i w:val="0"/>
                <w:iCs w:val="0"/>
                <w:snapToGrid w:val="0"/>
                <w:color w:val="000000"/>
                <w:kern w:val="0"/>
                <w:sz w:val="32"/>
                <w:szCs w:val="32"/>
                <w:u w:val="none"/>
                <w:lang w:val="en-US" w:eastAsia="zh-CN" w:bidi="ar"/>
              </w:rPr>
              <w:t>附件1</w:t>
            </w:r>
          </w:p>
        </w:tc>
        <w:tc>
          <w:tcPr>
            <w:tcW w:w="549"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80"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1"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1"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87"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15"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15"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00"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80"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44"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757"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96"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6"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snapToGrid w:val="0"/>
                <w:color w:val="000000"/>
                <w:kern w:val="0"/>
                <w:sz w:val="32"/>
                <w:szCs w:val="32"/>
                <w:u w:val="none"/>
                <w:lang w:val="en-US" w:eastAsia="zh-CN" w:bidi="ar"/>
              </w:rPr>
              <w:t>项目绩效目标监控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000" w:type="pct"/>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Style w:val="23"/>
                <w:rFonts w:hint="eastAsia"/>
                <w:snapToGrid w:val="0"/>
                <w:color w:val="000000"/>
                <w:lang w:val="en-US" w:eastAsia="zh-CN" w:bidi="ar"/>
              </w:rPr>
              <w:t xml:space="preserve">                                                       （2022年度）                                               </w:t>
            </w:r>
            <w:r>
              <w:rPr>
                <w:rStyle w:val="23"/>
                <w:snapToGrid w:val="0"/>
                <w:color w:val="000000"/>
                <w:lang w:val="en-US" w:eastAsia="zh-CN" w:bidi="ar"/>
              </w:rPr>
              <w:t>单位：万元</w:t>
            </w:r>
            <w:r>
              <w:rPr>
                <w:rStyle w:val="23"/>
                <w:rFonts w:hint="eastAsia"/>
                <w:snapToGrid w:val="0"/>
                <w:color w:val="00000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435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施工图审查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年度资金总额：</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年初预算数</w:t>
            </w:r>
          </w:p>
        </w:tc>
        <w:tc>
          <w:tcPr>
            <w:tcW w:w="15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1-9月执行数</w:t>
            </w:r>
          </w:p>
        </w:tc>
        <w:tc>
          <w:tcPr>
            <w:tcW w:w="12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1-9月执行率</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全年预计执行数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w:t>
            </w:r>
          </w:p>
        </w:tc>
        <w:tc>
          <w:tcPr>
            <w:tcW w:w="15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13.02 </w:t>
            </w:r>
          </w:p>
        </w:tc>
        <w:tc>
          <w:tcPr>
            <w:tcW w:w="12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4.34%</w:t>
            </w:r>
          </w:p>
        </w:tc>
        <w:tc>
          <w:tcPr>
            <w:tcW w:w="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年度总目标</w:t>
            </w:r>
          </w:p>
        </w:tc>
        <w:tc>
          <w:tcPr>
            <w:tcW w:w="435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通过项目实施，提高施工图审查办事效率，减轻企业负担，增强监管能力，提高施工许可便利度，优化投资环境，促进经济社会发展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年度指标值</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跟踪目标值</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跟踪执行情况</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全年预计完成情况</w:t>
            </w:r>
          </w:p>
        </w:tc>
        <w:tc>
          <w:tcPr>
            <w:tcW w:w="181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偏差原因分析</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完成目标可能性</w:t>
            </w:r>
          </w:p>
        </w:tc>
        <w:tc>
          <w:tcPr>
            <w:tcW w:w="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经费</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制度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人员</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硬件条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件保障</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原因</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说明</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确定能</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有可能</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完全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不可能</w:t>
            </w:r>
          </w:p>
        </w:tc>
        <w:tc>
          <w:tcPr>
            <w:tcW w:w="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3"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w:t>
            </w:r>
          </w:p>
        </w:tc>
        <w:tc>
          <w:tcPr>
            <w:tcW w:w="3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图审完成面积</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200万平方米</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140万平方米</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7.17万平方米</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83.33万平方米</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未按照工业项目编制指标</w:t>
            </w:r>
          </w:p>
        </w:tc>
        <w:tc>
          <w:tcPr>
            <w:tcW w:w="1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质量指标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图审服务招投标合规率</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流标之后直接指定图审机构，未进行三方询价</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施工图审查合格率</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图审机构资质达标率</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时效指标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图审审批及时率</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15个工作日</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15个工作日</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15个工作日</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15个工作日</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每平方费用(元)</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1.5元</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1.5元</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1.8元</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未事前调研摸底，以房建价格为参考价</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经济效益</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减轻企业经济负担</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部分企业自行选取中介机构审查图审工作完成后，企业提供合同及发票到县行政审批局报账。因发票抬头为各企业，资金无法支付。</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社会效益</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提升建设项目审批效能，优化政务服务环境</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显著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因宣传手段不够多样化，内容不够具体、清晰，工业项目进展推进的时间要求紧，为保证项目报建审批效率，存在部分企业自行选取中介机构审查的情况。</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宋体" w:cs="Arial"/>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可持续</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保证图审质量，提升审查效率</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持续增强</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持续增强</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持续增强</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持续增强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满意度指标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服务对象满意度指标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企业满意度</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90%以上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90%以上</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253" w:lineRule="auto"/>
        <w:rPr>
          <w:rFonts w:ascii="宋体" w:hAnsi="宋体" w:eastAsia="宋体" w:cs="宋体"/>
          <w:spacing w:val="5"/>
          <w:position w:val="1"/>
          <w:sz w:val="17"/>
          <w:szCs w:val="17"/>
        </w:rPr>
      </w:pPr>
    </w:p>
    <w:sectPr>
      <w:footerReference r:id="rId9" w:type="default"/>
      <w:pgSz w:w="16837" w:h="11905"/>
      <w:pgMar w:top="400" w:right="545" w:bottom="951" w:left="446" w:header="0" w:footer="72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202"/>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A4522"/>
    <w:multiLevelType w:val="singleLevel"/>
    <w:tmpl w:val="322A4522"/>
    <w:lvl w:ilvl="0" w:tentative="0">
      <w:start w:val="2"/>
      <w:numFmt w:val="decimal"/>
      <w:suff w:val="space"/>
      <w:lvlText w:val="%1."/>
      <w:lvlJc w:val="left"/>
    </w:lvl>
  </w:abstractNum>
  <w:abstractNum w:abstractNumId="1">
    <w:nsid w:val="7A11B15B"/>
    <w:multiLevelType w:val="singleLevel"/>
    <w:tmpl w:val="7A11B15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2JhNDc5YTllYWQzMDAzMzUxNzk4ZDljODFkMzMzNGIifQ=="/>
  </w:docVars>
  <w:rsids>
    <w:rsidRoot w:val="00172A27"/>
    <w:rsid w:val="04E978D1"/>
    <w:rsid w:val="055E418A"/>
    <w:rsid w:val="07CB04F3"/>
    <w:rsid w:val="09CC4826"/>
    <w:rsid w:val="0CEC11E8"/>
    <w:rsid w:val="0CF527EF"/>
    <w:rsid w:val="0E5E7EC3"/>
    <w:rsid w:val="0E6037F2"/>
    <w:rsid w:val="0E835B7C"/>
    <w:rsid w:val="0F1109ED"/>
    <w:rsid w:val="10090303"/>
    <w:rsid w:val="11537A88"/>
    <w:rsid w:val="116972AB"/>
    <w:rsid w:val="14E365C9"/>
    <w:rsid w:val="186C7681"/>
    <w:rsid w:val="18FD5122"/>
    <w:rsid w:val="19511934"/>
    <w:rsid w:val="1A6C7C45"/>
    <w:rsid w:val="1F0B19A2"/>
    <w:rsid w:val="27135D4E"/>
    <w:rsid w:val="2AFB4FC0"/>
    <w:rsid w:val="2F7075FF"/>
    <w:rsid w:val="381C47C8"/>
    <w:rsid w:val="3C8E67FB"/>
    <w:rsid w:val="426D634C"/>
    <w:rsid w:val="427842AD"/>
    <w:rsid w:val="445A46AE"/>
    <w:rsid w:val="45D95AA6"/>
    <w:rsid w:val="488C32A4"/>
    <w:rsid w:val="499A554C"/>
    <w:rsid w:val="4B103DC1"/>
    <w:rsid w:val="4B8A1D1C"/>
    <w:rsid w:val="517D163D"/>
    <w:rsid w:val="51A34115"/>
    <w:rsid w:val="52F15627"/>
    <w:rsid w:val="53F47681"/>
    <w:rsid w:val="5778511F"/>
    <w:rsid w:val="5AC00AB6"/>
    <w:rsid w:val="5EBE0AA8"/>
    <w:rsid w:val="5FE02396"/>
    <w:rsid w:val="60D55390"/>
    <w:rsid w:val="626F5F8A"/>
    <w:rsid w:val="65014555"/>
    <w:rsid w:val="67D51FE8"/>
    <w:rsid w:val="68E36170"/>
    <w:rsid w:val="696F6E9F"/>
    <w:rsid w:val="71307694"/>
    <w:rsid w:val="75483F2B"/>
    <w:rsid w:val="7782735D"/>
    <w:rsid w:val="77AE0291"/>
    <w:rsid w:val="7C1C58EA"/>
    <w:rsid w:val="7CE077F4"/>
    <w:rsid w:val="7EE66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adjustRightInd w:val="0"/>
      <w:snapToGrid w:val="0"/>
      <w:spacing w:line="360" w:lineRule="auto"/>
      <w:ind w:firstLine="880" w:firstLineChars="200"/>
      <w:jc w:val="left"/>
      <w:outlineLvl w:val="2"/>
    </w:pPr>
    <w:rPr>
      <w:rFonts w:hint="eastAsia" w:ascii="宋体" w:hAnsi="宋体" w:eastAsia="仿宋_GB2312" w:cs="Times New Roman"/>
      <w:b/>
      <w:sz w:val="32"/>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napToGrid w:val="0"/>
      <w:spacing w:line="360" w:lineRule="auto"/>
      <w:ind w:firstLine="880" w:firstLineChars="200"/>
    </w:pPr>
    <w:rPr>
      <w:rFonts w:ascii="宋体" w:hAnsi="宋体"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9"/>
    <w:qFormat/>
    <w:uiPriority w:val="0"/>
    <w:rPr>
      <w:rFonts w:hint="eastAsia" w:ascii="宋体" w:hAnsi="宋体" w:eastAsia="宋体" w:cs="宋体"/>
      <w:color w:val="000000"/>
      <w:sz w:val="24"/>
      <w:szCs w:val="24"/>
      <w:u w:val="none"/>
    </w:rPr>
  </w:style>
  <w:style w:type="character" w:customStyle="1" w:styleId="14">
    <w:name w:val="font61"/>
    <w:basedOn w:val="9"/>
    <w:qFormat/>
    <w:uiPriority w:val="0"/>
    <w:rPr>
      <w:rFonts w:hint="default" w:ascii="Times New Roman" w:hAnsi="Times New Roman" w:cs="Times New Roman"/>
      <w:color w:val="000000"/>
      <w:sz w:val="24"/>
      <w:szCs w:val="24"/>
      <w:u w:val="none"/>
    </w:rPr>
  </w:style>
  <w:style w:type="character" w:customStyle="1" w:styleId="15">
    <w:name w:val="font01"/>
    <w:basedOn w:val="9"/>
    <w:qFormat/>
    <w:uiPriority w:val="0"/>
    <w:rPr>
      <w:rFonts w:hint="eastAsia" w:ascii="宋体" w:hAnsi="宋体" w:eastAsia="宋体" w:cs="宋体"/>
      <w:color w:val="000000"/>
      <w:sz w:val="21"/>
      <w:szCs w:val="21"/>
      <w:u w:val="none"/>
    </w:rPr>
  </w:style>
  <w:style w:type="character" w:customStyle="1" w:styleId="16">
    <w:name w:val="font21"/>
    <w:basedOn w:val="9"/>
    <w:qFormat/>
    <w:uiPriority w:val="0"/>
    <w:rPr>
      <w:rFonts w:hint="eastAsia" w:ascii="宋体" w:hAnsi="宋体" w:eastAsia="宋体" w:cs="宋体"/>
      <w:color w:val="000000"/>
      <w:sz w:val="22"/>
      <w:szCs w:val="22"/>
      <w:u w:val="none"/>
    </w:rPr>
  </w:style>
  <w:style w:type="character" w:customStyle="1" w:styleId="17">
    <w:name w:val="font41"/>
    <w:basedOn w:val="9"/>
    <w:qFormat/>
    <w:uiPriority w:val="0"/>
    <w:rPr>
      <w:rFonts w:hint="eastAsia" w:ascii="宋体" w:hAnsi="宋体" w:eastAsia="宋体" w:cs="宋体"/>
      <w:color w:val="000000"/>
      <w:sz w:val="22"/>
      <w:szCs w:val="22"/>
      <w:u w:val="none"/>
    </w:rPr>
  </w:style>
  <w:style w:type="character" w:customStyle="1" w:styleId="18">
    <w:name w:val="font71"/>
    <w:basedOn w:val="9"/>
    <w:qFormat/>
    <w:uiPriority w:val="0"/>
    <w:rPr>
      <w:rFonts w:hint="eastAsia" w:ascii="宋体" w:hAnsi="宋体" w:eastAsia="宋体" w:cs="宋体"/>
      <w:color w:val="000000"/>
      <w:sz w:val="32"/>
      <w:szCs w:val="32"/>
      <w:u w:val="none"/>
    </w:rPr>
  </w:style>
  <w:style w:type="character" w:customStyle="1" w:styleId="19">
    <w:name w:val="font191"/>
    <w:basedOn w:val="9"/>
    <w:qFormat/>
    <w:uiPriority w:val="0"/>
    <w:rPr>
      <w:rFonts w:hint="eastAsia" w:ascii="仿宋" w:hAnsi="仿宋" w:eastAsia="仿宋" w:cs="仿宋"/>
      <w:color w:val="000000"/>
      <w:sz w:val="20"/>
      <w:szCs w:val="20"/>
      <w:u w:val="none"/>
    </w:rPr>
  </w:style>
  <w:style w:type="character" w:customStyle="1" w:styleId="20">
    <w:name w:val="font131"/>
    <w:basedOn w:val="9"/>
    <w:qFormat/>
    <w:uiPriority w:val="0"/>
    <w:rPr>
      <w:rFonts w:hint="eastAsia" w:ascii="仿宋" w:hAnsi="仿宋" w:eastAsia="仿宋" w:cs="仿宋"/>
      <w:color w:val="000000"/>
      <w:sz w:val="20"/>
      <w:szCs w:val="20"/>
      <w:u w:val="none"/>
    </w:rPr>
  </w:style>
  <w:style w:type="character" w:customStyle="1" w:styleId="21">
    <w:name w:val="font201"/>
    <w:basedOn w:val="9"/>
    <w:qFormat/>
    <w:uiPriority w:val="0"/>
    <w:rPr>
      <w:rFonts w:hint="eastAsia" w:ascii="宋体" w:hAnsi="宋体" w:eastAsia="宋体" w:cs="宋体"/>
      <w:color w:val="000000"/>
      <w:sz w:val="20"/>
      <w:szCs w:val="20"/>
      <w:u w:val="none"/>
    </w:rPr>
  </w:style>
  <w:style w:type="character" w:customStyle="1" w:styleId="22">
    <w:name w:val="font11"/>
    <w:basedOn w:val="9"/>
    <w:qFormat/>
    <w:uiPriority w:val="0"/>
    <w:rPr>
      <w:rFonts w:hint="eastAsia" w:ascii="宋体" w:hAnsi="宋体" w:eastAsia="宋体" w:cs="宋体"/>
      <w:color w:val="000000"/>
      <w:sz w:val="32"/>
      <w:szCs w:val="32"/>
      <w:u w:val="none"/>
    </w:rPr>
  </w:style>
  <w:style w:type="character" w:customStyle="1" w:styleId="23">
    <w:name w:val="font81"/>
    <w:basedOn w:val="9"/>
    <w:qFormat/>
    <w:uiPriority w:val="0"/>
    <w:rPr>
      <w:rFonts w:hint="eastAsia" w:ascii="宋体" w:hAnsi="宋体" w:eastAsia="宋体" w:cs="宋体"/>
      <w:color w:val="000000"/>
      <w:sz w:val="24"/>
      <w:szCs w:val="24"/>
      <w:u w:val="none"/>
    </w:rPr>
  </w:style>
  <w:style w:type="paragraph" w:customStyle="1" w:styleId="24">
    <w:name w:val="WPSOffice手动目录 1"/>
    <w:uiPriority w:val="0"/>
    <w:pPr>
      <w:ind w:leftChars="0"/>
    </w:pPr>
    <w:rPr>
      <w:sz w:val="20"/>
      <w:szCs w:val="20"/>
    </w:rPr>
  </w:style>
  <w:style w:type="paragraph" w:customStyle="1" w:styleId="25">
    <w:name w:val="WPSOffice手动目录 2"/>
    <w:uiPriority w:val="0"/>
    <w:pPr>
      <w:ind w:leftChars="200"/>
    </w:pPr>
    <w:rPr>
      <w:sz w:val="20"/>
      <w:szCs w:val="20"/>
    </w:rPr>
  </w:style>
  <w:style w:type="paragraph" w:customStyle="1" w:styleId="26">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5707</Words>
  <Characters>6073</Characters>
  <TotalTime>1</TotalTime>
  <ScaleCrop>false</ScaleCrop>
  <LinksUpToDate>false</LinksUpToDate>
  <CharactersWithSpaces>8992</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WPS_1559035170</cp:lastModifiedBy>
  <dcterms:modified xsi:type="dcterms:W3CDTF">2022-12-12T10:37:27Z</dcterms:modified>
  <dc:title>部门       项目绩效评价报告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2052-11.1.0.12763</vt:lpwstr>
  </property>
  <property fmtid="{D5CDD505-2E9C-101B-9397-08002B2CF9AE}" pid="5" name="ICV">
    <vt:lpwstr>40493856B3CA4B24A2035B382F2648D9</vt:lpwstr>
  </property>
</Properties>
</file>