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bCs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b/>
          <w:bCs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b/>
          <w:bCs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b/>
          <w:bCs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b/>
          <w:bCs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b/>
          <w:bCs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b/>
          <w:bCs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b/>
          <w:bCs/>
          <w:sz w:val="52"/>
          <w:szCs w:val="52"/>
        </w:rPr>
      </w:pPr>
      <w:r>
        <w:rPr>
          <w:rFonts w:hint="eastAsia" w:ascii="微软雅黑" w:hAnsi="微软雅黑" w:eastAsia="微软雅黑"/>
          <w:b/>
          <w:bCs/>
          <w:sz w:val="52"/>
          <w:szCs w:val="52"/>
        </w:rPr>
        <w:t>供应商</w:t>
      </w:r>
    </w:p>
    <w:p>
      <w:pPr>
        <w:jc w:val="center"/>
        <w:rPr>
          <w:rFonts w:ascii="微软雅黑" w:hAnsi="微软雅黑" w:eastAsia="微软雅黑"/>
          <w:b/>
          <w:bCs/>
          <w:color w:val="FF0000"/>
          <w:sz w:val="52"/>
          <w:szCs w:val="52"/>
        </w:rPr>
      </w:pPr>
      <w:r>
        <w:rPr>
          <w:rFonts w:hint="eastAsia" w:ascii="微软雅黑" w:hAnsi="微软雅黑" w:eastAsia="微软雅黑"/>
          <w:b/>
          <w:bCs/>
          <w:color w:val="FF0000"/>
          <w:sz w:val="52"/>
          <w:szCs w:val="52"/>
        </w:rPr>
        <w:t>场馆协议签订</w:t>
      </w:r>
    </w:p>
    <w:p>
      <w:pPr>
        <w:jc w:val="center"/>
        <w:rPr>
          <w:rFonts w:ascii="微软雅黑" w:hAnsi="微软雅黑" w:eastAsia="微软雅黑"/>
          <w:b/>
          <w:bCs/>
          <w:sz w:val="52"/>
          <w:szCs w:val="52"/>
        </w:rPr>
      </w:pPr>
      <w:r>
        <w:rPr>
          <w:rFonts w:hint="eastAsia" w:ascii="微软雅黑" w:hAnsi="微软雅黑" w:eastAsia="微软雅黑"/>
          <w:b/>
          <w:bCs/>
          <w:sz w:val="52"/>
          <w:szCs w:val="52"/>
        </w:rPr>
        <w:t>操作指南</w:t>
      </w:r>
    </w:p>
    <w:p>
      <w:pPr>
        <w:jc w:val="center"/>
        <w:rPr>
          <w:rFonts w:ascii="微软雅黑" w:hAnsi="微软雅黑" w:eastAsia="微软雅黑"/>
          <w:b/>
          <w:bCs/>
          <w:sz w:val="52"/>
          <w:szCs w:val="52"/>
        </w:rPr>
      </w:pPr>
    </w:p>
    <w:p>
      <w:pPr>
        <w:jc w:val="center"/>
        <w:rPr>
          <w:rFonts w:ascii="微软雅黑" w:hAnsi="微软雅黑" w:eastAsia="微软雅黑"/>
          <w:b/>
          <w:bCs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b/>
          <w:bCs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b/>
          <w:bCs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b/>
          <w:bCs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b/>
          <w:bCs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b/>
          <w:bCs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b/>
          <w:bCs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b/>
          <w:bCs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b/>
          <w:bCs/>
          <w:sz w:val="32"/>
          <w:szCs w:val="32"/>
        </w:rPr>
      </w:pPr>
    </w:p>
    <w:p>
      <w:pPr>
        <w:spacing w:line="429" w:lineRule="exact"/>
        <w:ind w:left="120"/>
        <w:outlineLvl w:val="0"/>
        <w:rPr>
          <w:rFonts w:ascii="微软雅黑" w:hAnsi="微软雅黑" w:eastAsia="微软雅黑"/>
          <w:b/>
          <w:color w:val="C00000"/>
          <w:sz w:val="28"/>
          <w:szCs w:val="28"/>
        </w:rPr>
      </w:pPr>
      <w:bookmarkStart w:id="0" w:name="_Toc167521159_WPSOffice_Level1"/>
      <w:bookmarkStart w:id="1" w:name="_Toc6097"/>
      <w:r>
        <w:rPr>
          <w:rFonts w:hint="eastAsia" w:ascii="微软雅黑" w:hAnsi="微软雅黑" w:eastAsia="微软雅黑"/>
          <w:b/>
          <w:color w:val="C00000"/>
          <w:sz w:val="28"/>
          <w:szCs w:val="28"/>
        </w:rPr>
        <w:t>场馆协议</w:t>
      </w:r>
      <w:r>
        <w:rPr>
          <w:rFonts w:ascii="微软雅黑" w:hAnsi="微软雅黑" w:eastAsia="微软雅黑"/>
          <w:b/>
          <w:color w:val="C00000"/>
          <w:sz w:val="28"/>
          <w:szCs w:val="28"/>
        </w:rPr>
        <w:t>在线征集流程：</w:t>
      </w:r>
      <w:bookmarkEnd w:id="0"/>
      <w:bookmarkEnd w:id="1"/>
    </w:p>
    <w:p>
      <w:pPr>
        <w:pStyle w:val="4"/>
        <w:numPr>
          <w:ilvl w:val="0"/>
          <w:numId w:val="1"/>
        </w:numPr>
        <w:spacing w:line="429" w:lineRule="exact"/>
      </w:pPr>
      <w:r>
        <w:t>符合江西省</w:t>
      </w:r>
      <w:r>
        <w:rPr>
          <w:rFonts w:hint="eastAsia"/>
        </w:rPr>
        <w:t>政府采购电子卖场</w:t>
      </w:r>
      <w:r>
        <w:t>在线征集项目要求的江西省正式供应商均可参与。</w:t>
      </w:r>
    </w:p>
    <w:p>
      <w:pPr>
        <w:pStyle w:val="4"/>
        <w:spacing w:before="9" w:line="223" w:lineRule="auto"/>
        <w:ind w:right="460"/>
        <w:jc w:val="both"/>
        <w:rPr>
          <w:rFonts w:hint="eastAsia"/>
        </w:rPr>
      </w:pPr>
    </w:p>
    <w:p>
      <w:pPr>
        <w:pStyle w:val="4"/>
        <w:spacing w:before="9" w:line="223" w:lineRule="auto"/>
        <w:ind w:left="120" w:right="460"/>
        <w:rPr>
          <w:b/>
          <w:b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</w:pPr>
      <w:r>
        <w:rPr>
          <w:b/>
          <w:b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t>1.</w:t>
      </w:r>
      <w:r>
        <w:rPr>
          <w:b/>
          <w:b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tab/>
      </w:r>
      <w:r>
        <w:rPr>
          <w:b/>
          <w:b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t>登录平台</w:t>
      </w:r>
    </w:p>
    <w:p>
      <w:pPr>
        <w:pStyle w:val="4"/>
        <w:spacing w:before="9" w:line="223" w:lineRule="auto"/>
        <w:ind w:left="120" w:right="460"/>
        <w:jc w:val="both"/>
      </w:pPr>
      <w:r>
        <w:t>登录江西省政府采购云平台电子卖场首页（https://www.jxemall.com/），点击页面右侧“用户登录”，输入账号密码后登录。</w:t>
      </w:r>
    </w:p>
    <w:p>
      <w:pPr>
        <w:pStyle w:val="4"/>
        <w:spacing w:before="9" w:line="223" w:lineRule="auto"/>
        <w:ind w:left="120" w:right="460"/>
        <w:jc w:val="both"/>
      </w:pPr>
      <w:r>
        <w:drawing>
          <wp:inline distT="0" distB="0" distL="0" distR="0">
            <wp:extent cx="5274310" cy="194881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9" w:line="223" w:lineRule="auto"/>
        <w:ind w:left="120" w:right="460"/>
        <w:jc w:val="both"/>
      </w:pPr>
    </w:p>
    <w:p>
      <w:pPr>
        <w:pStyle w:val="4"/>
        <w:spacing w:before="9" w:line="223" w:lineRule="auto"/>
        <w:ind w:left="120" w:right="460"/>
        <w:rPr>
          <w:b/>
          <w:b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</w:pPr>
      <w:r>
        <w:rPr>
          <w:b/>
          <w:b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t xml:space="preserve">2. </w:t>
      </w:r>
      <w:r>
        <w:rPr>
          <w:rFonts w:hint="eastAsia"/>
          <w:b/>
          <w:b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t>在线参与报名</w:t>
      </w:r>
    </w:p>
    <w:p>
      <w:pPr>
        <w:pStyle w:val="4"/>
        <w:spacing w:before="9" w:line="223" w:lineRule="auto"/>
        <w:ind w:left="120" w:right="460"/>
        <w:jc w:val="both"/>
      </w:pPr>
      <w:r>
        <w:rPr>
          <w:rFonts w:hint="eastAsia"/>
        </w:rPr>
        <w:t>供应商可进行在线报名并提交协议。</w:t>
      </w:r>
    </w:p>
    <w:p>
      <w:pPr>
        <w:pStyle w:val="4"/>
        <w:spacing w:before="9" w:line="223" w:lineRule="auto"/>
        <w:ind w:left="120" w:right="460"/>
        <w:jc w:val="both"/>
      </w:pPr>
      <w:r>
        <w:rPr>
          <w:rFonts w:hint="eastAsia"/>
        </w:rPr>
        <w:t>【操作</w:t>
      </w:r>
      <w:r>
        <w:t>路径</w:t>
      </w:r>
      <w:r>
        <w:rPr>
          <w:rFonts w:hint="eastAsia"/>
        </w:rPr>
        <w:t>】</w:t>
      </w:r>
      <w:r>
        <w:t>：</w:t>
      </w:r>
      <w:r>
        <w:rPr>
          <w:rFonts w:hint="eastAsia"/>
        </w:rPr>
        <w:t xml:space="preserve">首页 </w:t>
      </w:r>
      <w:r>
        <w:t xml:space="preserve">– </w:t>
      </w:r>
      <w:r>
        <w:rPr>
          <w:rFonts w:hint="eastAsia"/>
        </w:rPr>
        <w:t xml:space="preserve">商家支持 </w:t>
      </w:r>
      <w:r>
        <w:t xml:space="preserve">– </w:t>
      </w:r>
      <w:r>
        <w:rPr>
          <w:rFonts w:hint="eastAsia"/>
        </w:rPr>
        <w:t>商家在线征集</w:t>
      </w:r>
    </w:p>
    <w:p>
      <w:pPr>
        <w:pStyle w:val="4"/>
        <w:numPr>
          <w:ilvl w:val="0"/>
          <w:numId w:val="2"/>
        </w:numPr>
        <w:spacing w:before="9" w:line="223" w:lineRule="auto"/>
        <w:ind w:right="460"/>
        <w:jc w:val="both"/>
      </w:pPr>
      <w:r>
        <w:t>登录江西省政府采购电子卖场首页（https://www.jxemall.com/），点击右上角“商家支持-商家在线征集”，进入在线报名“供应商招募”页面。</w:t>
      </w:r>
    </w:p>
    <w:p>
      <w:pPr>
        <w:pStyle w:val="4"/>
        <w:spacing w:before="9" w:line="223" w:lineRule="auto"/>
        <w:ind w:left="120" w:right="460"/>
        <w:jc w:val="both"/>
      </w:pPr>
      <w:r>
        <w:drawing>
          <wp:inline distT="0" distB="0" distL="0" distR="0">
            <wp:extent cx="5274310" cy="103695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spacing w:before="9" w:line="223" w:lineRule="auto"/>
        <w:ind w:right="460"/>
        <w:jc w:val="both"/>
      </w:pPr>
      <w:r>
        <w:t>在“供应商招募”页面，选择</w:t>
      </w:r>
      <w:r>
        <w:rPr>
          <w:rFonts w:hint="eastAsia"/>
        </w:rPr>
        <w:t>以</w:t>
      </w:r>
      <w:r>
        <w:t>“</w:t>
      </w:r>
      <w:r>
        <w:rPr>
          <w:rFonts w:hint="eastAsia"/>
        </w:rPr>
        <w:t>江西省财政厅</w:t>
      </w:r>
      <w:r>
        <w:t>”</w:t>
      </w:r>
      <w:r>
        <w:rPr>
          <w:rFonts w:hint="eastAsia"/>
        </w:rPr>
        <w:t>文字开头开头的征集项目，</w:t>
      </w:r>
      <w:r>
        <w:t>点击对应项目后的“</w:t>
      </w:r>
      <w:r>
        <w:rPr>
          <w:rFonts w:hint="eastAsia"/>
        </w:rPr>
        <w:t>立即参与”</w:t>
      </w:r>
      <w:r>
        <w:t>。</w:t>
      </w:r>
    </w:p>
    <w:p>
      <w:pPr>
        <w:pStyle w:val="4"/>
        <w:spacing w:before="9" w:line="223" w:lineRule="auto"/>
        <w:ind w:left="120" w:right="460"/>
        <w:jc w:val="both"/>
      </w:pPr>
      <w:r>
        <w:drawing>
          <wp:inline distT="0" distB="0" distL="0" distR="0">
            <wp:extent cx="5274310" cy="31667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9" w:line="223" w:lineRule="auto"/>
        <w:ind w:left="120" w:right="460"/>
        <w:jc w:val="both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【说明】</w:t>
      </w:r>
    </w:p>
    <w:p>
      <w:pPr>
        <w:pStyle w:val="4"/>
        <w:numPr>
          <w:ilvl w:val="0"/>
          <w:numId w:val="3"/>
        </w:numPr>
        <w:spacing w:before="9" w:line="223" w:lineRule="auto"/>
        <w:ind w:right="46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协议供货、定点采购馆协议 请联系客服热线 ： 4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009039746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，进行相关咨询。</w:t>
      </w:r>
    </w:p>
    <w:p>
      <w:pPr>
        <w:pStyle w:val="4"/>
        <w:numPr>
          <w:ilvl w:val="0"/>
          <w:numId w:val="3"/>
        </w:numPr>
        <w:spacing w:before="9" w:line="223" w:lineRule="auto"/>
        <w:ind w:right="46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FF0000"/>
        </w:rPr>
        <w:t>服务、工程类协议证明材料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可参考以下网址进行查找：</w:t>
      </w:r>
    </w:p>
    <w:p>
      <w:pPr>
        <w:pStyle w:val="4"/>
        <w:numPr>
          <w:ilvl w:val="0"/>
          <w:numId w:val="4"/>
        </w:numPr>
        <w:spacing w:before="9" w:line="223" w:lineRule="auto"/>
        <w:ind w:right="46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全国企业信用公示系统：http://www.gsxt.gov.cn/index.html</w:t>
      </w:r>
    </w:p>
    <w:p>
      <w:pPr>
        <w:pStyle w:val="4"/>
        <w:numPr>
          <w:ilvl w:val="0"/>
          <w:numId w:val="4"/>
        </w:numPr>
        <w:spacing w:before="9" w:line="223" w:lineRule="auto"/>
        <w:ind w:right="46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中国执行信息公开网：http://zxgk.court.gov.cn</w:t>
      </w:r>
    </w:p>
    <w:p>
      <w:pPr>
        <w:pStyle w:val="4"/>
        <w:numPr>
          <w:ilvl w:val="0"/>
          <w:numId w:val="4"/>
        </w:numPr>
        <w:spacing w:before="9" w:line="223" w:lineRule="auto"/>
        <w:ind w:right="46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中国政府采购网：http://www.ccgp.gov.cn</w:t>
      </w:r>
    </w:p>
    <w:p>
      <w:pPr>
        <w:pStyle w:val="4"/>
        <w:numPr>
          <w:ilvl w:val="0"/>
          <w:numId w:val="4"/>
        </w:numPr>
        <w:spacing w:before="9" w:line="223" w:lineRule="auto"/>
        <w:ind w:right="46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信用中国：https://www.creditchina.gov.cn</w:t>
      </w:r>
    </w:p>
    <w:p>
      <w:pPr>
        <w:pStyle w:val="4"/>
        <w:numPr>
          <w:ilvl w:val="0"/>
          <w:numId w:val="4"/>
        </w:numPr>
        <w:spacing w:before="9" w:line="223" w:lineRule="auto"/>
        <w:ind w:right="46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中国裁判文书网：https://wenshu.court.gov.cn</w:t>
      </w:r>
    </w:p>
    <w:p>
      <w:pPr>
        <w:pStyle w:val="4"/>
        <w:spacing w:before="9" w:line="223" w:lineRule="auto"/>
        <w:ind w:left="540" w:right="46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numPr>
          <w:ilvl w:val="0"/>
          <w:numId w:val="2"/>
        </w:numPr>
        <w:spacing w:before="9" w:line="223" w:lineRule="auto"/>
        <w:ind w:right="460"/>
        <w:jc w:val="both"/>
      </w:pPr>
      <w:r>
        <w:t>在“查看征集内容”页面，可通过步骤条查看进度，查看项目基本信息</w:t>
      </w:r>
      <w:r>
        <w:rPr>
          <w:rFonts w:hint="eastAsia"/>
        </w:rPr>
        <w:t>。</w:t>
      </w:r>
    </w:p>
    <w:p>
      <w:pPr>
        <w:pStyle w:val="4"/>
        <w:spacing w:before="9" w:line="223" w:lineRule="auto"/>
        <w:ind w:right="460"/>
        <w:jc w:val="both"/>
      </w:pPr>
      <w:r>
        <w:rPr>
          <w:rFonts w:hint="eastAsia"/>
        </w:rPr>
        <w:drawing>
          <wp:inline distT="0" distB="0" distL="0" distR="0">
            <wp:extent cx="4951095" cy="2776220"/>
            <wp:effectExtent l="0" t="0" r="190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348" cy="278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spacing w:before="9" w:line="223" w:lineRule="auto"/>
        <w:ind w:right="460"/>
        <w:jc w:val="both"/>
      </w:pPr>
      <w:r>
        <w:rPr>
          <w:rFonts w:hint="eastAsia"/>
        </w:rPr>
        <w:t>在“协议信息”区域，填写协议编码、名称、联动区划、协调人等信息，红色带“*”号为必填内容。</w:t>
      </w:r>
    </w:p>
    <w:p>
      <w:pPr>
        <w:pStyle w:val="4"/>
        <w:spacing w:before="9" w:line="223" w:lineRule="auto"/>
        <w:ind w:right="460"/>
        <w:jc w:val="both"/>
      </w:pPr>
      <w:r>
        <w:drawing>
          <wp:inline distT="0" distB="0" distL="114300" distR="114300">
            <wp:extent cx="5271770" cy="3091815"/>
            <wp:effectExtent l="0" t="0" r="1270" b="190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9" w:line="223" w:lineRule="auto"/>
        <w:ind w:right="460"/>
        <w:jc w:val="both"/>
      </w:pPr>
      <w:r>
        <w:t>【说明】</w:t>
      </w:r>
    </w:p>
    <w:p>
      <w:pPr>
        <w:pStyle w:val="4"/>
        <w:numPr>
          <w:ilvl w:val="0"/>
          <w:numId w:val="5"/>
        </w:numPr>
        <w:spacing w:before="9" w:line="223" w:lineRule="auto"/>
        <w:ind w:right="460"/>
        <w:jc w:val="both"/>
      </w:pPr>
      <w:r>
        <w:t>联动区划范围：选择实际供货区划，供应商仅能与选择区划内的采购人交易。协议通过后如需变更，只能增加区划范围，不能删除已选择的区划，请按实际情况填写。</w:t>
      </w:r>
    </w:p>
    <w:p>
      <w:pPr>
        <w:pStyle w:val="4"/>
        <w:numPr>
          <w:ilvl w:val="0"/>
          <w:numId w:val="5"/>
        </w:numPr>
        <w:spacing w:before="9" w:line="223" w:lineRule="auto"/>
        <w:ind w:right="460"/>
        <w:jc w:val="both"/>
      </w:pPr>
      <w:r>
        <w:t>联动区划协调人：可为各区划设置联系人信息。</w:t>
      </w:r>
    </w:p>
    <w:p>
      <w:pPr>
        <w:pStyle w:val="4"/>
        <w:numPr>
          <w:ilvl w:val="0"/>
          <w:numId w:val="5"/>
        </w:numPr>
        <w:spacing w:before="9" w:line="223" w:lineRule="auto"/>
        <w:ind w:right="460"/>
        <w:jc w:val="both"/>
      </w:pPr>
      <w:r>
        <w:t>销售区划：设置供应商的商品可销售的地址范围。</w:t>
      </w:r>
    </w:p>
    <w:p>
      <w:pPr>
        <w:pStyle w:val="4"/>
        <w:numPr>
          <w:ilvl w:val="0"/>
          <w:numId w:val="5"/>
        </w:numPr>
        <w:spacing w:before="9" w:line="223" w:lineRule="auto"/>
        <w:ind w:right="460"/>
        <w:jc w:val="both"/>
      </w:pPr>
      <w:r>
        <w:t>总协调人、总协调人联系电话：用于接收协议预警等通知短信。</w:t>
      </w:r>
    </w:p>
    <w:p>
      <w:pPr>
        <w:pStyle w:val="4"/>
        <w:numPr>
          <w:ilvl w:val="0"/>
          <w:numId w:val="5"/>
        </w:numPr>
        <w:spacing w:before="9" w:line="223" w:lineRule="auto"/>
        <w:ind w:right="460"/>
        <w:jc w:val="both"/>
      </w:pPr>
      <w:r>
        <w:t>附件信息：可上传协议相关文件、图片。</w:t>
      </w:r>
    </w:p>
    <w:p>
      <w:pPr>
        <w:pStyle w:val="4"/>
        <w:numPr>
          <w:ilvl w:val="0"/>
          <w:numId w:val="5"/>
        </w:numPr>
        <w:spacing w:before="9" w:line="223" w:lineRule="auto"/>
        <w:ind w:right="460"/>
        <w:jc w:val="both"/>
      </w:pPr>
      <w:r>
        <w:t>企业认定声明函：中小微企业需下载声明函模板进行盖章后再上传。</w:t>
      </w:r>
    </w:p>
    <w:p>
      <w:pPr>
        <w:pStyle w:val="4"/>
        <w:numPr>
          <w:ilvl w:val="0"/>
          <w:numId w:val="2"/>
        </w:numPr>
        <w:spacing w:before="9" w:line="223" w:lineRule="auto"/>
        <w:ind w:right="460"/>
        <w:jc w:val="both"/>
      </w:pPr>
      <w:r>
        <w:t>在“标项信息”区域，点击“商品后台类目范围”旁选项框，在下拉列表中根据营业执照的经营范围点击选择类目范围。【说明】协议通过后，只能发布已选择类目范围内的商品。</w:t>
      </w:r>
    </w:p>
    <w:p>
      <w:pPr>
        <w:pStyle w:val="4"/>
        <w:spacing w:before="9" w:line="223" w:lineRule="auto"/>
        <w:ind w:right="460"/>
        <w:jc w:val="both"/>
      </w:pPr>
      <w:r>
        <w:rPr>
          <w:rFonts w:hint="eastAsia"/>
        </w:rPr>
        <w:drawing>
          <wp:inline distT="0" distB="0" distL="0" distR="0">
            <wp:extent cx="5274310" cy="2169160"/>
            <wp:effectExtent l="0" t="0" r="0" b="2540"/>
            <wp:docPr id="10" name="图片 10" descr="图形用户界面, 文本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文本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zh-CN"/>
        </w:rPr>
        <w:drawing>
          <wp:inline distT="0" distB="0" distL="0" distR="0">
            <wp:extent cx="4055110" cy="3355340"/>
            <wp:effectExtent l="0" t="0" r="0" b="0"/>
            <wp:docPr id="12" name="图片 1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7" t="3702" r="11203" b="5082"/>
                    <a:stretch>
                      <a:fillRect/>
                    </a:stretch>
                  </pic:blipFill>
                  <pic:spPr>
                    <a:xfrm>
                      <a:off x="0" y="0"/>
                      <a:ext cx="4077784" cy="33742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9" w:line="223" w:lineRule="auto"/>
        <w:ind w:left="120" w:right="460"/>
        <w:jc w:val="both"/>
      </w:pPr>
    </w:p>
    <w:p>
      <w:pPr>
        <w:pStyle w:val="4"/>
        <w:numPr>
          <w:ilvl w:val="0"/>
          <w:numId w:val="2"/>
        </w:numPr>
        <w:spacing w:before="9" w:line="223" w:lineRule="auto"/>
        <w:ind w:right="460"/>
        <w:jc w:val="both"/>
      </w:pPr>
      <w:r>
        <w:t>在“供应商要求”区域，点击下载“供应商入驻承诺书”，打印并签字盖章后点击“点击上传”上传承诺书文件。如项目无供应商要求信息，可以不用填写。</w:t>
      </w:r>
    </w:p>
    <w:p>
      <w:pPr>
        <w:pStyle w:val="4"/>
        <w:spacing w:before="9" w:line="223" w:lineRule="auto"/>
        <w:ind w:left="120" w:right="460"/>
        <w:jc w:val="both"/>
      </w:pPr>
      <w:r>
        <w:rPr>
          <w:rFonts w:hint="eastAsia"/>
        </w:rPr>
        <w:drawing>
          <wp:inline distT="0" distB="0" distL="0" distR="0">
            <wp:extent cx="5274310" cy="2997835"/>
            <wp:effectExtent l="0" t="0" r="0" b="0"/>
            <wp:docPr id="14" name="图片 1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9" w:line="223" w:lineRule="auto"/>
        <w:ind w:right="460"/>
        <w:jc w:val="both"/>
      </w:pPr>
    </w:p>
    <w:p>
      <w:pPr>
        <w:pStyle w:val="4"/>
        <w:numPr>
          <w:ilvl w:val="0"/>
          <w:numId w:val="2"/>
        </w:numPr>
        <w:spacing w:before="9" w:line="223" w:lineRule="auto"/>
        <w:ind w:right="46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协议内容全部填写完成后，点击右上角“提交”，如确认提交，在“提交审核”弹窗中点击“确定”，待审核机构进行审核。</w:t>
      </w:r>
      <w:r>
        <w:drawing>
          <wp:inline distT="0" distB="0" distL="114300" distR="114300">
            <wp:extent cx="4618355" cy="2629535"/>
            <wp:effectExtent l="0" t="0" r="14605" b="698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835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9" w:line="223" w:lineRule="auto"/>
        <w:ind w:left="120" w:right="460"/>
        <w:rPr>
          <w:b/>
          <w:bCs/>
          <w:color w:val="4472C4" w:themeColor="accent1"/>
          <w14:textFill>
            <w14:solidFill>
              <w14:schemeClr w14:val="accent1"/>
            </w14:solidFill>
          </w14:textFill>
        </w:rPr>
      </w:pPr>
    </w:p>
    <w:p>
      <w:pPr>
        <w:pStyle w:val="4"/>
        <w:spacing w:before="9" w:line="223" w:lineRule="auto"/>
        <w:ind w:left="120" w:right="460"/>
        <w:rPr>
          <w:b/>
          <w:bCs/>
          <w:color w:val="4472C4" w:themeColor="accent1"/>
          <w14:textFill>
            <w14:solidFill>
              <w14:schemeClr w14:val="accent1"/>
            </w14:solidFill>
          </w14:textFill>
        </w:rPr>
      </w:pPr>
    </w:p>
    <w:p>
      <w:pPr>
        <w:pStyle w:val="4"/>
        <w:spacing w:before="9" w:line="223" w:lineRule="auto"/>
        <w:ind w:left="120" w:right="460"/>
        <w:rPr>
          <w:b/>
          <w:b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</w:pPr>
      <w:r>
        <w:rPr>
          <w:rFonts w:hint="eastAsia"/>
          <w:b/>
          <w:b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t>3</w:t>
      </w:r>
      <w:r>
        <w:rPr>
          <w:b/>
          <w:b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t xml:space="preserve">. </w:t>
      </w:r>
      <w:r>
        <w:rPr>
          <w:rFonts w:hint="eastAsia"/>
          <w:b/>
          <w:b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t>查看协议信息</w:t>
      </w:r>
      <w:r>
        <w:rPr>
          <w:b/>
          <w:b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t xml:space="preserve"> </w:t>
      </w:r>
    </w:p>
    <w:p>
      <w:pPr>
        <w:pStyle w:val="4"/>
        <w:spacing w:before="9" w:line="223" w:lineRule="auto"/>
        <w:ind w:left="120" w:right="46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供应商提交协议审核后，可查看协议审核进度。</w:t>
      </w:r>
    </w:p>
    <w:p>
      <w:pPr>
        <w:pStyle w:val="4"/>
        <w:spacing w:before="9" w:line="223" w:lineRule="auto"/>
        <w:ind w:left="120" w:right="46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【操作路径】：应用中心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–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商品协议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–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协议管理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–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协议审核</w:t>
      </w:r>
    </w:p>
    <w:p>
      <w:pPr>
        <w:pStyle w:val="4"/>
        <w:numPr>
          <w:ilvl w:val="0"/>
          <w:numId w:val="6"/>
        </w:numPr>
        <w:spacing w:before="9" w:line="223" w:lineRule="auto"/>
        <w:ind w:right="46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在“协议审核”页面分别点击“待办理/审核中/已通过/已退回”标签页，寻找相对应的协议，点击“查看”进行查看协议进度等信息。</w:t>
      </w:r>
    </w:p>
    <w:p>
      <w:pPr>
        <w:pStyle w:val="4"/>
        <w:spacing w:before="9" w:line="223" w:lineRule="auto"/>
        <w:ind w:left="120" w:right="46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【说明】如提交后需修改协议，可在“审核中”标签页中点击“撤回”后修改协议再次提交。</w:t>
      </w:r>
      <w:r>
        <w:drawing>
          <wp:inline distT="0" distB="0" distL="0" distR="0">
            <wp:extent cx="5377815" cy="2508885"/>
            <wp:effectExtent l="0" t="0" r="0" b="5715"/>
            <wp:docPr id="53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26" cy="250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9" w:line="223" w:lineRule="auto"/>
        <w:ind w:left="120" w:right="4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numPr>
          <w:ilvl w:val="0"/>
          <w:numId w:val="6"/>
        </w:numPr>
        <w:spacing w:before="9" w:line="223" w:lineRule="auto"/>
        <w:ind w:right="46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如协议审核不通过，可点击“协议审核”-“已退回”标签页，点击“编辑”，在协议详情页面的流转日志中查找审核不通过的原因，修改协议后再次提交审核。</w:t>
      </w:r>
    </w:p>
    <w:p>
      <w:pPr>
        <w:pStyle w:val="4"/>
        <w:spacing w:before="9" w:line="223" w:lineRule="auto"/>
        <w:ind w:right="46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128260" cy="1490980"/>
            <wp:effectExtent l="0" t="0" r="2540" b="0"/>
            <wp:docPr id="58" name="图片 6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6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459" cy="149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9" w:line="223" w:lineRule="auto"/>
        <w:ind w:right="46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991100" cy="2834640"/>
            <wp:effectExtent l="0" t="0" r="7620" b="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9" w:line="223" w:lineRule="auto"/>
        <w:ind w:right="46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3040" cy="2510155"/>
            <wp:effectExtent l="0" t="0" r="0" b="4445"/>
            <wp:docPr id="63" name="图片 67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7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9" w:line="223" w:lineRule="auto"/>
        <w:ind w:right="46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spacing w:before="9" w:line="223" w:lineRule="auto"/>
        <w:ind w:left="120" w:right="460"/>
        <w:rPr>
          <w:b/>
          <w:b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</w:pPr>
      <w:r>
        <w:rPr>
          <w:b/>
          <w:b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t xml:space="preserve">4. </w:t>
      </w:r>
      <w:r>
        <w:rPr>
          <w:rFonts w:hint="eastAsia"/>
          <w:b/>
          <w:b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t>修改协议信息</w:t>
      </w:r>
      <w:r>
        <w:rPr>
          <w:b/>
          <w:b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t xml:space="preserve"> </w:t>
      </w:r>
    </w:p>
    <w:p>
      <w:pPr>
        <w:pStyle w:val="4"/>
        <w:spacing w:before="9" w:line="223" w:lineRule="auto"/>
        <w:ind w:right="46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协议生效后，可以修改协调人信息、联动区划信息等。</w:t>
      </w:r>
    </w:p>
    <w:p>
      <w:pPr>
        <w:pStyle w:val="4"/>
        <w:spacing w:before="9" w:line="223" w:lineRule="auto"/>
        <w:ind w:right="46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【操作路径】：应用中心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–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商品协议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–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协议管理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–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协议审核</w:t>
      </w:r>
    </w:p>
    <w:p>
      <w:pPr>
        <w:pStyle w:val="4"/>
        <w:numPr>
          <w:ilvl w:val="0"/>
          <w:numId w:val="7"/>
        </w:numPr>
        <w:spacing w:before="9" w:line="223" w:lineRule="auto"/>
        <w:ind w:right="46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在“协议审核”页面点击右上角“协议变更”。</w:t>
      </w:r>
    </w:p>
    <w:p>
      <w:pPr>
        <w:pStyle w:val="4"/>
        <w:spacing w:before="9" w:line="223" w:lineRule="auto"/>
        <w:ind w:right="46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19742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9" w:line="223" w:lineRule="auto"/>
        <w:ind w:right="46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numPr>
          <w:ilvl w:val="0"/>
          <w:numId w:val="7"/>
        </w:numPr>
        <w:spacing w:before="9" w:line="223" w:lineRule="auto"/>
        <w:ind w:right="460"/>
        <w:jc w:val="both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在“选择协议”弹框页面，选择需要修改的协议点击“确定”。</w:t>
      </w:r>
    </w:p>
    <w:p>
      <w:pPr>
        <w:pStyle w:val="4"/>
        <w:spacing w:before="9" w:line="223" w:lineRule="auto"/>
        <w:ind w:right="46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1051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9" w:line="223" w:lineRule="auto"/>
        <w:ind w:right="46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numPr>
          <w:ilvl w:val="0"/>
          <w:numId w:val="7"/>
        </w:numPr>
        <w:spacing w:before="9" w:line="223" w:lineRule="auto"/>
        <w:ind w:right="46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在“协议变更”页面可通过步骤条查看审核流程及审核进度。</w:t>
      </w:r>
    </w:p>
    <w:p>
      <w:pPr>
        <w:pStyle w:val="4"/>
        <w:spacing w:before="9" w:line="223" w:lineRule="auto"/>
        <w:ind w:right="46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3040" cy="1711960"/>
            <wp:effectExtent l="0" t="0" r="0" b="2540"/>
            <wp:docPr id="6" name="图片 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rcRect b="433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3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7"/>
        </w:numPr>
        <w:spacing w:before="9" w:line="223" w:lineRule="auto"/>
        <w:ind w:right="46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修改对应的协议信息内容，点击右上角“提交”。</w:t>
      </w:r>
    </w:p>
    <w:p>
      <w:pPr>
        <w:pStyle w:val="4"/>
        <w:spacing w:before="9" w:line="223" w:lineRule="auto"/>
        <w:ind w:right="46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4047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9" w:line="223" w:lineRule="auto"/>
        <w:ind w:right="46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765425"/>
            <wp:effectExtent l="0" t="0" r="0" b="3175"/>
            <wp:docPr id="9" name="图片 9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9" w:line="223" w:lineRule="auto"/>
        <w:jc w:val="both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【说明】</w:t>
      </w:r>
    </w:p>
    <w:p>
      <w:pPr>
        <w:pStyle w:val="4"/>
        <w:spacing w:before="9" w:line="223" w:lineRule="auto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联动区划范围、销售区划、商品后台类目范围修改时，只能添加范围， 不能删除已选择的范围。</w:t>
      </w:r>
    </w:p>
    <w:p>
      <w:pPr>
        <w:pStyle w:val="4"/>
        <w:spacing w:before="9" w:line="223" w:lineRule="auto"/>
        <w:ind w:right="46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spacing w:before="9" w:line="223" w:lineRule="auto"/>
        <w:ind w:right="46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spacing w:before="9" w:line="223" w:lineRule="auto"/>
        <w:ind w:right="460"/>
        <w:jc w:val="both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numPr>
          <w:ilvl w:val="0"/>
          <w:numId w:val="7"/>
        </w:numPr>
        <w:spacing w:before="9" w:line="223" w:lineRule="auto"/>
        <w:ind w:right="46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提交后，协议状态会显示为“采购监管初审（变更申请）”。审核通过后状态显示为“审核通过”，协议变更成功。</w:t>
      </w:r>
    </w:p>
    <w:p>
      <w:pPr>
        <w:pStyle w:val="4"/>
        <w:spacing w:before="9" w:line="223" w:lineRule="auto"/>
        <w:ind w:right="460"/>
        <w:jc w:val="both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18542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9" w:line="223" w:lineRule="auto"/>
        <w:ind w:right="46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【说明】当协议状态为“审核机构初审（变更申请）”，可点击“撤回”后可重新修改协议再次提交。</w:t>
      </w:r>
    </w:p>
    <w:p>
      <w:pPr>
        <w:pStyle w:val="4"/>
        <w:spacing w:before="9" w:line="223" w:lineRule="auto"/>
        <w:ind w:right="46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spacing w:before="9" w:line="223" w:lineRule="auto"/>
        <w:ind w:right="46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spacing w:before="9" w:line="223" w:lineRule="auto"/>
        <w:ind w:right="46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ind w:left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到此，协议签订流程全部结束。</w:t>
      </w:r>
      <w:bookmarkStart w:id="2" w:name="_GoBack"/>
      <w:bookmarkEnd w:id="2"/>
    </w:p>
    <w:p>
      <w:pPr>
        <w:pStyle w:val="10"/>
        <w:ind w:left="0" w:firstLine="0"/>
        <w:rPr>
          <w:sz w:val="24"/>
          <w:szCs w:val="24"/>
        </w:rPr>
      </w:pPr>
      <w:r>
        <w:rPr>
          <w:sz w:val="24"/>
          <w:szCs w:val="24"/>
        </w:rPr>
        <w:t>非常感谢您使用江西省政府采购电子卖场平台服务，如果您有什么疑问或需</w:t>
      </w:r>
      <w:r>
        <w:rPr>
          <w:rFonts w:hint="eastAsia"/>
          <w:sz w:val="24"/>
          <w:szCs w:val="24"/>
        </w:rPr>
        <w:t>要</w:t>
      </w:r>
      <w:r>
        <w:rPr>
          <w:sz w:val="24"/>
          <w:szCs w:val="24"/>
        </w:rPr>
        <w:t>请随时联系我们。客服热线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</w:rPr>
        <w:t>400-903-9746。</w:t>
      </w:r>
    </w:p>
    <w:p>
      <w:pPr>
        <w:pStyle w:val="10"/>
        <w:ind w:left="0" w:firstLine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本</w:t>
      </w:r>
      <w:r>
        <w:rPr>
          <w:sz w:val="24"/>
          <w:szCs w:val="24"/>
        </w:rPr>
        <w:t>手册可能包含技术上不准确的地方、或与产品功能及操作不相符的地方。我们将根据产品功能的增强而更新本手册的内容，并将定期改进或更新本手册中描述的产品或程序。更新的内容将会在本手册的新版本中加入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E10556"/>
    <w:multiLevelType w:val="multilevel"/>
    <w:tmpl w:val="1DE1055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AEE1FF8"/>
    <w:multiLevelType w:val="multilevel"/>
    <w:tmpl w:val="2AEE1FF8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50426B1"/>
    <w:multiLevelType w:val="multilevel"/>
    <w:tmpl w:val="350426B1"/>
    <w:lvl w:ilvl="0" w:tentative="0">
      <w:start w:val="1"/>
      <w:numFmt w:val="decimal"/>
      <w:lvlText w:val="（%1）"/>
      <w:lvlJc w:val="left"/>
      <w:pPr>
        <w:ind w:left="8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60" w:hanging="420"/>
      </w:pPr>
    </w:lvl>
    <w:lvl w:ilvl="2" w:tentative="0">
      <w:start w:val="1"/>
      <w:numFmt w:val="lowerRoman"/>
      <w:lvlText w:val="%3."/>
      <w:lvlJc w:val="right"/>
      <w:pPr>
        <w:ind w:left="1380" w:hanging="420"/>
      </w:pPr>
    </w:lvl>
    <w:lvl w:ilvl="3" w:tentative="0">
      <w:start w:val="1"/>
      <w:numFmt w:val="decimal"/>
      <w:lvlText w:val="%4."/>
      <w:lvlJc w:val="left"/>
      <w:pPr>
        <w:ind w:left="1800" w:hanging="420"/>
      </w:pPr>
    </w:lvl>
    <w:lvl w:ilvl="4" w:tentative="0">
      <w:start w:val="1"/>
      <w:numFmt w:val="lowerLetter"/>
      <w:lvlText w:val="%5)"/>
      <w:lvlJc w:val="left"/>
      <w:pPr>
        <w:ind w:left="2220" w:hanging="420"/>
      </w:pPr>
    </w:lvl>
    <w:lvl w:ilvl="5" w:tentative="0">
      <w:start w:val="1"/>
      <w:numFmt w:val="lowerRoman"/>
      <w:lvlText w:val="%6."/>
      <w:lvlJc w:val="right"/>
      <w:pPr>
        <w:ind w:left="2640" w:hanging="420"/>
      </w:pPr>
    </w:lvl>
    <w:lvl w:ilvl="6" w:tentative="0">
      <w:start w:val="1"/>
      <w:numFmt w:val="decimal"/>
      <w:lvlText w:val="%7."/>
      <w:lvlJc w:val="left"/>
      <w:pPr>
        <w:ind w:left="3060" w:hanging="420"/>
      </w:pPr>
    </w:lvl>
    <w:lvl w:ilvl="7" w:tentative="0">
      <w:start w:val="1"/>
      <w:numFmt w:val="lowerLetter"/>
      <w:lvlText w:val="%8)"/>
      <w:lvlJc w:val="left"/>
      <w:pPr>
        <w:ind w:left="3480" w:hanging="420"/>
      </w:pPr>
    </w:lvl>
    <w:lvl w:ilvl="8" w:tentative="0">
      <w:start w:val="1"/>
      <w:numFmt w:val="lowerRoman"/>
      <w:lvlText w:val="%9."/>
      <w:lvlJc w:val="right"/>
      <w:pPr>
        <w:ind w:left="3900" w:hanging="420"/>
      </w:pPr>
    </w:lvl>
  </w:abstractNum>
  <w:abstractNum w:abstractNumId="3">
    <w:nsid w:val="438B5F63"/>
    <w:multiLevelType w:val="multilevel"/>
    <w:tmpl w:val="438B5F63"/>
    <w:lvl w:ilvl="0" w:tentative="0">
      <w:start w:val="1"/>
      <w:numFmt w:val="bullet"/>
      <w:lvlText w:val=""/>
      <w:lvlJc w:val="left"/>
      <w:pPr>
        <w:ind w:left="5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8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4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00" w:hanging="420"/>
      </w:pPr>
      <w:rPr>
        <w:rFonts w:hint="default" w:ascii="Wingdings" w:hAnsi="Wingdings"/>
      </w:rPr>
    </w:lvl>
  </w:abstractNum>
  <w:abstractNum w:abstractNumId="4">
    <w:nsid w:val="4F7577C4"/>
    <w:multiLevelType w:val="multilevel"/>
    <w:tmpl w:val="4F7577C4"/>
    <w:lvl w:ilvl="0" w:tentative="0">
      <w:start w:val="1"/>
      <w:numFmt w:val="bullet"/>
      <w:lvlText w:val=""/>
      <w:lvlJc w:val="left"/>
      <w:pPr>
        <w:ind w:left="5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8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4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00" w:hanging="420"/>
      </w:pPr>
      <w:rPr>
        <w:rFonts w:hint="default" w:ascii="Wingdings" w:hAnsi="Wingdings"/>
      </w:rPr>
    </w:lvl>
  </w:abstractNum>
  <w:abstractNum w:abstractNumId="5">
    <w:nsid w:val="554B5D2A"/>
    <w:multiLevelType w:val="multilevel"/>
    <w:tmpl w:val="554B5D2A"/>
    <w:lvl w:ilvl="0" w:tentative="0">
      <w:start w:val="1"/>
      <w:numFmt w:val="bullet"/>
      <w:lvlText w:val=""/>
      <w:lvlJc w:val="left"/>
      <w:pPr>
        <w:ind w:left="5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8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4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00" w:hanging="420"/>
      </w:pPr>
      <w:rPr>
        <w:rFonts w:hint="default" w:ascii="Wingdings" w:hAnsi="Wingdings"/>
      </w:rPr>
    </w:lvl>
  </w:abstractNum>
  <w:abstractNum w:abstractNumId="6">
    <w:nsid w:val="656F0E97"/>
    <w:multiLevelType w:val="multilevel"/>
    <w:tmpl w:val="656F0E97"/>
    <w:lvl w:ilvl="0" w:tentative="0">
      <w:start w:val="1"/>
      <w:numFmt w:val="decimal"/>
      <w:lvlText w:val="（%1）"/>
      <w:lvlJc w:val="left"/>
      <w:pPr>
        <w:ind w:left="54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60" w:hanging="420"/>
      </w:pPr>
    </w:lvl>
    <w:lvl w:ilvl="2" w:tentative="0">
      <w:start w:val="1"/>
      <w:numFmt w:val="lowerRoman"/>
      <w:lvlText w:val="%3."/>
      <w:lvlJc w:val="right"/>
      <w:pPr>
        <w:ind w:left="1380" w:hanging="420"/>
      </w:pPr>
    </w:lvl>
    <w:lvl w:ilvl="3" w:tentative="0">
      <w:start w:val="1"/>
      <w:numFmt w:val="decimal"/>
      <w:lvlText w:val="%4."/>
      <w:lvlJc w:val="left"/>
      <w:pPr>
        <w:ind w:left="1800" w:hanging="420"/>
      </w:pPr>
    </w:lvl>
    <w:lvl w:ilvl="4" w:tentative="0">
      <w:start w:val="1"/>
      <w:numFmt w:val="lowerLetter"/>
      <w:lvlText w:val="%5)"/>
      <w:lvlJc w:val="left"/>
      <w:pPr>
        <w:ind w:left="2220" w:hanging="420"/>
      </w:pPr>
    </w:lvl>
    <w:lvl w:ilvl="5" w:tentative="0">
      <w:start w:val="1"/>
      <w:numFmt w:val="lowerRoman"/>
      <w:lvlText w:val="%6."/>
      <w:lvlJc w:val="right"/>
      <w:pPr>
        <w:ind w:left="2640" w:hanging="420"/>
      </w:pPr>
    </w:lvl>
    <w:lvl w:ilvl="6" w:tentative="0">
      <w:start w:val="1"/>
      <w:numFmt w:val="decimal"/>
      <w:lvlText w:val="%7."/>
      <w:lvlJc w:val="left"/>
      <w:pPr>
        <w:ind w:left="3060" w:hanging="420"/>
      </w:pPr>
    </w:lvl>
    <w:lvl w:ilvl="7" w:tentative="0">
      <w:start w:val="1"/>
      <w:numFmt w:val="lowerLetter"/>
      <w:lvlText w:val="%8)"/>
      <w:lvlJc w:val="left"/>
      <w:pPr>
        <w:ind w:left="3480" w:hanging="420"/>
      </w:pPr>
    </w:lvl>
    <w:lvl w:ilvl="8" w:tentative="0">
      <w:start w:val="1"/>
      <w:numFmt w:val="lowerRoman"/>
      <w:lvlText w:val="%9."/>
      <w:lvlJc w:val="right"/>
      <w:pPr>
        <w:ind w:left="3900" w:hanging="42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g2ODI2OWFjM2MzODc1NGIzMmUxZTdiMzY1MDY0ZjQifQ=="/>
  </w:docVars>
  <w:rsids>
    <w:rsidRoot w:val="006056D6"/>
    <w:rsid w:val="00027618"/>
    <w:rsid w:val="000509A9"/>
    <w:rsid w:val="00082BB6"/>
    <w:rsid w:val="0014020C"/>
    <w:rsid w:val="001B1D09"/>
    <w:rsid w:val="001D77AB"/>
    <w:rsid w:val="00441511"/>
    <w:rsid w:val="00454986"/>
    <w:rsid w:val="004C1C25"/>
    <w:rsid w:val="005C1423"/>
    <w:rsid w:val="006056D6"/>
    <w:rsid w:val="007A01CF"/>
    <w:rsid w:val="00C73B2F"/>
    <w:rsid w:val="00C7426B"/>
    <w:rsid w:val="00C9201C"/>
    <w:rsid w:val="00C970D4"/>
    <w:rsid w:val="00CF2F60"/>
    <w:rsid w:val="00DF6337"/>
    <w:rsid w:val="00E1610B"/>
    <w:rsid w:val="00F423FB"/>
    <w:rsid w:val="00F46965"/>
    <w:rsid w:val="00F65E86"/>
    <w:rsid w:val="00FE790F"/>
    <w:rsid w:val="180E12AA"/>
    <w:rsid w:val="1F712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7"/>
    <w:unhideWhenUsed/>
    <w:qFormat/>
    <w:uiPriority w:val="9"/>
    <w:pPr>
      <w:autoSpaceDE w:val="0"/>
      <w:autoSpaceDN w:val="0"/>
      <w:ind w:left="960" w:hanging="841"/>
      <w:outlineLvl w:val="1"/>
    </w:pPr>
    <w:rPr>
      <w:rFonts w:ascii="微软雅黑" w:hAnsi="微软雅黑" w:eastAsia="微软雅黑" w:cs="微软雅黑"/>
      <w:b/>
      <w:bCs/>
      <w:kern w:val="0"/>
      <w:sz w:val="2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8"/>
    <w:qFormat/>
    <w:uiPriority w:val="1"/>
    <w:pPr>
      <w:autoSpaceDE w:val="0"/>
      <w:autoSpaceDN w:val="0"/>
    </w:pPr>
    <w:rPr>
      <w:rFonts w:ascii="微软雅黑" w:hAnsi="微软雅黑" w:eastAsia="微软雅黑" w:cs="微软雅黑"/>
      <w:kern w:val="0"/>
      <w:sz w:val="24"/>
    </w:rPr>
  </w:style>
  <w:style w:type="character" w:customStyle="1" w:styleId="7">
    <w:name w:val="标题 2 字符"/>
    <w:basedOn w:val="6"/>
    <w:link w:val="3"/>
    <w:qFormat/>
    <w:uiPriority w:val="9"/>
    <w:rPr>
      <w:rFonts w:ascii="微软雅黑" w:hAnsi="微软雅黑" w:eastAsia="微软雅黑" w:cs="微软雅黑"/>
      <w:b/>
      <w:bCs/>
      <w:kern w:val="0"/>
      <w:sz w:val="24"/>
    </w:rPr>
  </w:style>
  <w:style w:type="character" w:customStyle="1" w:styleId="8">
    <w:name w:val="正文文本 字符"/>
    <w:basedOn w:val="6"/>
    <w:link w:val="4"/>
    <w:qFormat/>
    <w:uiPriority w:val="1"/>
    <w:rPr>
      <w:rFonts w:ascii="微软雅黑" w:hAnsi="微软雅黑" w:eastAsia="微软雅黑" w:cs="微软雅黑"/>
      <w:kern w:val="0"/>
      <w:sz w:val="24"/>
    </w:rPr>
  </w:style>
  <w:style w:type="character" w:customStyle="1" w:styleId="9">
    <w:name w:val="标题 1 字符"/>
    <w:basedOn w:val="6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0">
    <w:name w:val="列表段落1"/>
    <w:basedOn w:val="1"/>
    <w:qFormat/>
    <w:uiPriority w:val="1"/>
    <w:pPr>
      <w:autoSpaceDE w:val="0"/>
      <w:autoSpaceDN w:val="0"/>
      <w:ind w:left="540" w:hanging="421"/>
    </w:pPr>
    <w:rPr>
      <w:rFonts w:ascii="微软雅黑" w:hAnsi="微软雅黑" w:eastAsia="微软雅黑" w:cs="微软雅黑"/>
      <w:kern w:val="0"/>
      <w:sz w:val="22"/>
      <w:szCs w:val="22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1519</Words>
  <Characters>1720</Characters>
  <Lines>13</Lines>
  <Paragraphs>3</Paragraphs>
  <TotalTime>1</TotalTime>
  <ScaleCrop>false</ScaleCrop>
  <LinksUpToDate>false</LinksUpToDate>
  <CharactersWithSpaces>1746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2022-08-18T09:24:00Z</dcterms:created>
  <dc:creator>刘 佳雯</dc:creator>
  <cp:lastModifiedBy>喻先高</cp:lastModifiedBy>
  <dcterms:modified xsi:type="dcterms:W3CDTF">2022-10-09T09:08:21Z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25187C3DC5724683A3EB055F58BB6B01</vt:lpwstr>
  </property>
</Properties>
</file>