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9E6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pacing w:val="0"/>
          <w:kern w:val="0"/>
          <w:sz w:val="44"/>
          <w:szCs w:val="44"/>
          <w:lang w:val="en-US" w:eastAsia="zh-CN" w:bidi="ar-SA"/>
        </w:rPr>
      </w:pPr>
      <w:r>
        <w:rPr>
          <w:rFonts w:hint="eastAsia" w:ascii="方正小标宋简体" w:hAnsi="方正小标宋简体" w:eastAsia="方正小标宋简体" w:cs="方正小标宋简体"/>
          <w:b w:val="0"/>
          <w:bCs/>
          <w:spacing w:val="0"/>
          <w:kern w:val="0"/>
          <w:sz w:val="44"/>
          <w:szCs w:val="44"/>
          <w:lang w:val="en-US" w:eastAsia="zh-CN" w:bidi="ar-SA"/>
        </w:rPr>
        <w:t>三角乡2025年</w:t>
      </w:r>
      <w:r>
        <w:rPr>
          <w:rFonts w:hint="eastAsia" w:ascii="方正小标宋简体" w:hAnsi="方正小标宋简体" w:eastAsia="方正小标宋简体" w:cs="方正小标宋简体"/>
          <w:b w:val="0"/>
          <w:bCs/>
          <w:spacing w:val="0"/>
          <w:kern w:val="0"/>
          <w:sz w:val="44"/>
          <w:szCs w:val="44"/>
          <w:lang w:val="en-US" w:eastAsia="zh-CN" w:bidi="ar-SA"/>
        </w:rPr>
        <w:t>工作打算</w:t>
      </w:r>
    </w:p>
    <w:p w14:paraId="4AA5126C">
      <w:pPr>
        <w:keepNext w:val="0"/>
        <w:keepLines w:val="0"/>
        <w:pageBreakBefore w:val="0"/>
        <w:widowControl/>
        <w:suppressLineNumbers w:val="0"/>
        <w:kinsoku/>
        <w:overflowPunct/>
        <w:topLinePunct w:val="0"/>
        <w:bidi w:val="0"/>
        <w:spacing w:line="5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2025年是“十四五”规划的收官之年，也是“十五五”规划的谋定之年。立足新的奋斗起点，全乡上下要</w:t>
      </w:r>
      <w:r>
        <w:rPr>
          <w:rFonts w:hint="eastAsia" w:ascii="仿宋_GB2312" w:hAnsi="仿宋_GB2312" w:eastAsia="仿宋_GB2312" w:cs="仿宋_GB2312"/>
          <w:b w:val="0"/>
          <w:bCs w:val="0"/>
          <w:color w:val="auto"/>
          <w:sz w:val="32"/>
          <w:szCs w:val="32"/>
          <w:highlight w:val="none"/>
          <w:lang w:val="en-US" w:eastAsia="zh-CN"/>
        </w:rPr>
        <w:t>牢牢把握宏观形势和自身实际，切实增强夺标创优意识，深度挖掘自身特色优势，认真研究谋划明年各项工作的思路目标、重点任务和实现路径，绘制好明年发展蓝图</w:t>
      </w:r>
      <w:r>
        <w:rPr>
          <w:rFonts w:hint="eastAsia" w:ascii="仿宋_GB2312" w:hAnsi="仿宋_GB2312" w:eastAsia="仿宋_GB2312" w:cs="仿宋_GB2312"/>
          <w:b w:val="0"/>
          <w:bCs w:val="0"/>
          <w:color w:val="auto"/>
          <w:sz w:val="32"/>
          <w:szCs w:val="32"/>
          <w:highlight w:val="none"/>
        </w:rPr>
        <w:t>，进一步推动</w:t>
      </w:r>
      <w:r>
        <w:rPr>
          <w:rFonts w:hint="eastAsia" w:ascii="仿宋_GB2312" w:hAnsi="仿宋_GB2312" w:eastAsia="仿宋_GB2312" w:cs="仿宋_GB2312"/>
          <w:b w:val="0"/>
          <w:bCs w:val="0"/>
          <w:color w:val="auto"/>
          <w:sz w:val="32"/>
          <w:szCs w:val="32"/>
          <w:highlight w:val="none"/>
          <w:lang w:val="en-US" w:eastAsia="zh-CN"/>
        </w:rPr>
        <w:t>三角乡</w:t>
      </w:r>
      <w:r>
        <w:rPr>
          <w:rFonts w:hint="eastAsia" w:ascii="仿宋_GB2312" w:hAnsi="仿宋_GB2312" w:eastAsia="仿宋_GB2312" w:cs="仿宋_GB2312"/>
          <w:b w:val="0"/>
          <w:bCs w:val="0"/>
          <w:color w:val="auto"/>
          <w:sz w:val="32"/>
          <w:szCs w:val="32"/>
          <w:highlight w:val="none"/>
        </w:rPr>
        <w:t>高质量发展迈上新的台阶。</w:t>
      </w:r>
    </w:p>
    <w:p w14:paraId="359F512E">
      <w:pPr>
        <w:keepNext w:val="0"/>
        <w:keepLines w:val="0"/>
        <w:pageBreakBefore w:val="0"/>
        <w:numPr>
          <w:ilvl w:val="0"/>
          <w:numId w:val="0"/>
        </w:numPr>
        <w:kinsoku/>
        <w:overflowPunct/>
        <w:topLinePunct w:val="0"/>
        <w:bidi w:val="0"/>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明年</w:t>
      </w:r>
      <w:r>
        <w:rPr>
          <w:rFonts w:hint="eastAsia" w:ascii="仿宋_GB2312" w:hAnsi="仿宋_GB2312" w:eastAsia="仿宋_GB2312" w:cs="仿宋_GB2312"/>
          <w:b/>
          <w:bCs/>
          <w:color w:val="auto"/>
          <w:sz w:val="32"/>
          <w:szCs w:val="32"/>
          <w:highlight w:val="none"/>
        </w:rPr>
        <w:t>工作</w:t>
      </w:r>
      <w:r>
        <w:rPr>
          <w:rFonts w:hint="eastAsia" w:ascii="仿宋_GB2312" w:hAnsi="仿宋_GB2312" w:eastAsia="仿宋_GB2312" w:cs="仿宋_GB2312"/>
          <w:b/>
          <w:bCs/>
          <w:color w:val="auto"/>
          <w:sz w:val="32"/>
          <w:szCs w:val="32"/>
          <w:highlight w:val="none"/>
          <w:lang w:val="en-US" w:eastAsia="zh-CN"/>
        </w:rPr>
        <w:t>思路</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b w:val="0"/>
          <w:bCs w:val="0"/>
          <w:color w:val="auto"/>
          <w:sz w:val="32"/>
          <w:szCs w:val="32"/>
          <w:highlight w:val="none"/>
        </w:rPr>
        <w:t>坚持以</w:t>
      </w:r>
      <w:r>
        <w:rPr>
          <w:rFonts w:hint="eastAsia" w:ascii="仿宋_GB2312" w:hAnsi="仿宋_GB2312" w:eastAsia="仿宋_GB2312" w:cs="仿宋_GB2312"/>
          <w:b w:val="0"/>
          <w:bCs w:val="0"/>
          <w:color w:val="auto"/>
          <w:sz w:val="32"/>
          <w:szCs w:val="32"/>
          <w:highlight w:val="none"/>
          <w:lang w:val="en-US" w:eastAsia="zh-CN"/>
        </w:rPr>
        <w:t>习近平</w:t>
      </w:r>
      <w:r>
        <w:rPr>
          <w:rFonts w:hint="eastAsia" w:ascii="仿宋_GB2312" w:hAnsi="仿宋_GB2312" w:eastAsia="仿宋_GB2312" w:cs="仿宋_GB2312"/>
          <w:b w:val="0"/>
          <w:bCs w:val="0"/>
          <w:color w:val="auto"/>
          <w:sz w:val="32"/>
          <w:szCs w:val="32"/>
          <w:highlight w:val="none"/>
        </w:rPr>
        <w:t>新时代中国特色社会主义思想为指导，</w:t>
      </w:r>
      <w:r>
        <w:rPr>
          <w:rFonts w:hint="eastAsia" w:ascii="仿宋_GB2312" w:hAnsi="仿宋_GB2312" w:eastAsia="仿宋_GB2312" w:cs="仿宋_GB2312"/>
          <w:b w:val="0"/>
          <w:bCs w:val="0"/>
          <w:color w:val="auto"/>
          <w:sz w:val="32"/>
          <w:szCs w:val="32"/>
          <w:highlight w:val="none"/>
          <w:lang w:val="en-US" w:eastAsia="zh-CN"/>
        </w:rPr>
        <w:t>认真</w:t>
      </w:r>
      <w:r>
        <w:rPr>
          <w:rFonts w:hint="eastAsia" w:ascii="仿宋_GB2312" w:hAnsi="仿宋_GB2312" w:eastAsia="仿宋_GB2312" w:cs="仿宋_GB2312"/>
          <w:b w:val="0"/>
          <w:bCs w:val="0"/>
          <w:color w:val="auto"/>
          <w:sz w:val="32"/>
          <w:szCs w:val="32"/>
          <w:highlight w:val="none"/>
        </w:rPr>
        <w:t>贯彻落实党的二十大和二十届一中、二中</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三中</w:t>
      </w:r>
      <w:r>
        <w:rPr>
          <w:rFonts w:hint="eastAsia" w:ascii="仿宋_GB2312" w:hAnsi="仿宋_GB2312" w:eastAsia="仿宋_GB2312" w:cs="仿宋_GB2312"/>
          <w:b w:val="0"/>
          <w:bCs w:val="0"/>
          <w:color w:val="auto"/>
          <w:sz w:val="32"/>
          <w:szCs w:val="32"/>
          <w:highlight w:val="none"/>
        </w:rPr>
        <w:t>全会精神，</w:t>
      </w:r>
      <w:r>
        <w:rPr>
          <w:rFonts w:hint="eastAsia" w:ascii="仿宋_GB2312" w:hAnsi="仿宋_GB2312" w:eastAsia="仿宋_GB2312" w:cs="仿宋_GB2312"/>
          <w:b w:val="0"/>
          <w:bCs w:val="0"/>
          <w:color w:val="auto"/>
          <w:sz w:val="32"/>
          <w:szCs w:val="32"/>
          <w:highlight w:val="none"/>
          <w:lang w:val="en-US" w:eastAsia="zh-CN"/>
        </w:rPr>
        <w:t>以及习近平总书记考察江西重要讲话精神</w:t>
      </w:r>
      <w:r>
        <w:rPr>
          <w:rFonts w:hint="eastAsia" w:ascii="仿宋_GB2312" w:hAnsi="仿宋_GB2312" w:eastAsia="仿宋_GB2312" w:cs="仿宋_GB2312"/>
          <w:b w:val="0"/>
          <w:bCs w:val="0"/>
          <w:color w:val="auto"/>
          <w:sz w:val="32"/>
          <w:szCs w:val="32"/>
          <w:highlight w:val="none"/>
        </w:rPr>
        <w:t>，全面落实</w:t>
      </w:r>
      <w:r>
        <w:rPr>
          <w:rFonts w:hint="eastAsia" w:ascii="仿宋_GB2312" w:hAnsi="仿宋_GB2312" w:eastAsia="仿宋_GB2312" w:cs="仿宋_GB2312"/>
          <w:b w:val="0"/>
          <w:bCs w:val="0"/>
          <w:color w:val="auto"/>
          <w:sz w:val="32"/>
          <w:szCs w:val="32"/>
          <w:highlight w:val="none"/>
          <w:lang w:val="en-US" w:eastAsia="zh-CN"/>
        </w:rPr>
        <w:t>县委县政府工作部署要求，</w:t>
      </w:r>
      <w:r>
        <w:rPr>
          <w:rFonts w:hint="eastAsia" w:ascii="仿宋_GB2312" w:hAnsi="仿宋_GB2312" w:eastAsia="仿宋_GB2312" w:cs="仿宋_GB2312"/>
          <w:b w:val="0"/>
          <w:bCs w:val="0"/>
          <w:color w:val="auto"/>
          <w:sz w:val="32"/>
          <w:szCs w:val="32"/>
          <w:highlight w:val="none"/>
        </w:rPr>
        <w:t>深刻领悟“两个确立”的决定性意义，增强 “四个意识”、坚定“四个自信”、做到“两个维护”</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锚定强化“善谋、敢拼、能赢”的意识,时刻保持“事争一流、唯旗是夺”的劲头</w:t>
      </w:r>
      <w:r>
        <w:rPr>
          <w:rFonts w:hint="eastAsia" w:ascii="仿宋_GB2312" w:hAnsi="仿宋_GB2312" w:eastAsia="仿宋_GB2312" w:cs="仿宋_GB2312"/>
          <w:b w:val="0"/>
          <w:bCs w:val="0"/>
          <w:color w:val="auto"/>
          <w:sz w:val="32"/>
          <w:szCs w:val="32"/>
          <w:highlight w:val="none"/>
          <w:lang w:eastAsia="zh-CN"/>
        </w:rPr>
        <w:t>，走在前、勇争先、善作为，乘势而上奋力谱写</w:t>
      </w:r>
      <w:r>
        <w:rPr>
          <w:rFonts w:hint="eastAsia" w:ascii="仿宋_GB2312" w:hAnsi="仿宋_GB2312" w:eastAsia="仿宋_GB2312" w:cs="仿宋_GB2312"/>
          <w:b w:val="0"/>
          <w:bCs w:val="0"/>
          <w:color w:val="auto"/>
          <w:sz w:val="32"/>
          <w:szCs w:val="32"/>
          <w:highlight w:val="none"/>
          <w:lang w:val="en-US" w:eastAsia="zh-CN"/>
        </w:rPr>
        <w:t>新时代三角高质量发展新</w:t>
      </w:r>
      <w:r>
        <w:rPr>
          <w:rFonts w:hint="eastAsia" w:ascii="仿宋_GB2312" w:hAnsi="仿宋_GB2312" w:eastAsia="仿宋_GB2312" w:cs="仿宋_GB2312"/>
          <w:b w:val="0"/>
          <w:bCs w:val="0"/>
          <w:color w:val="auto"/>
          <w:sz w:val="32"/>
          <w:szCs w:val="32"/>
          <w:highlight w:val="none"/>
          <w:lang w:eastAsia="zh-CN"/>
        </w:rPr>
        <w:t>篇章。</w:t>
      </w:r>
    </w:p>
    <w:p w14:paraId="2A342F73">
      <w:pPr>
        <w:keepNext w:val="0"/>
        <w:keepLines w:val="0"/>
        <w:pageBreakBefore w:val="0"/>
        <w:numPr>
          <w:ilvl w:val="0"/>
          <w:numId w:val="0"/>
        </w:numPr>
        <w:kinsoku/>
        <w:overflowPunct/>
        <w:topLinePunct w:val="0"/>
        <w:bidi w:val="0"/>
        <w:spacing w:line="540" w:lineRule="exact"/>
        <w:ind w:left="319" w:leftChars="152" w:firstLine="320" w:firstLineChars="1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围绕上述目标，我们将重点做好以下工作</w:t>
      </w:r>
      <w:r>
        <w:rPr>
          <w:rFonts w:hint="eastAsia" w:ascii="仿宋_GB2312" w:hAnsi="仿宋_GB2312" w:eastAsia="仿宋_GB2312" w:cs="仿宋_GB2312"/>
          <w:b w:val="0"/>
          <w:bCs w:val="0"/>
          <w:color w:val="auto"/>
          <w:sz w:val="32"/>
          <w:szCs w:val="32"/>
          <w:highlight w:val="none"/>
          <w:lang w:eastAsia="zh-CN"/>
        </w:rPr>
        <w:t>：</w:t>
      </w:r>
    </w:p>
    <w:p w14:paraId="121BA030">
      <w:pPr>
        <w:keepNext w:val="0"/>
        <w:keepLines w:val="0"/>
        <w:pageBreakBefore w:val="0"/>
        <w:kinsoku/>
        <w:overflowPunct/>
        <w:topLinePunct w:val="0"/>
        <w:bidi w:val="0"/>
        <w:spacing w:line="54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（一）坚持重实体、优服务，推动经济加快发展。</w:t>
      </w:r>
    </w:p>
    <w:p w14:paraId="7E4A6B3E">
      <w:pPr>
        <w:keepNext w:val="0"/>
        <w:keepLines w:val="0"/>
        <w:pageBreakBefore w:val="0"/>
        <w:numPr>
          <w:ilvl w:val="0"/>
          <w:numId w:val="0"/>
        </w:numPr>
        <w:kinsoku/>
        <w:overflowPunct/>
        <w:topLinePunct w:val="0"/>
        <w:bidi w:val="0"/>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bCs/>
          <w:color w:val="auto"/>
          <w:sz w:val="32"/>
          <w:szCs w:val="32"/>
          <w:highlight w:val="none"/>
        </w:rPr>
        <w:t>聚力推进</w:t>
      </w:r>
      <w:r>
        <w:rPr>
          <w:rFonts w:hint="eastAsia" w:ascii="仿宋_GB2312" w:hAnsi="仿宋_GB2312" w:eastAsia="仿宋_GB2312" w:cs="仿宋_GB2312"/>
          <w:b/>
          <w:bCs/>
          <w:color w:val="auto"/>
          <w:sz w:val="32"/>
          <w:szCs w:val="32"/>
          <w:highlight w:val="none"/>
          <w:lang w:val="en-US" w:eastAsia="zh-CN"/>
        </w:rPr>
        <w:t>招商引资</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rPr>
        <w:t>持续深化“大敲门”招商行动，加强与企业的对接沟通，拓宽信息收集渠道，</w:t>
      </w:r>
      <w:r>
        <w:rPr>
          <w:rFonts w:hint="eastAsia" w:ascii="仿宋_GB2312" w:hAnsi="仿宋_GB2312" w:eastAsia="仿宋_GB2312" w:cs="仿宋_GB2312"/>
          <w:b w:val="0"/>
          <w:bCs w:val="0"/>
          <w:color w:val="auto"/>
          <w:sz w:val="32"/>
          <w:szCs w:val="32"/>
          <w:highlight w:val="none"/>
          <w:lang w:val="en-US" w:eastAsia="zh-CN"/>
        </w:rPr>
        <w:t>努力在</w:t>
      </w:r>
      <w:r>
        <w:rPr>
          <w:rFonts w:hint="eastAsia" w:ascii="仿宋_GB2312" w:hAnsi="仿宋_GB2312" w:eastAsia="仿宋_GB2312" w:cs="仿宋_GB2312"/>
          <w:b w:val="0"/>
          <w:bCs w:val="0"/>
          <w:color w:val="auto"/>
          <w:sz w:val="32"/>
          <w:szCs w:val="32"/>
          <w:highlight w:val="none"/>
        </w:rPr>
        <w:t>引进一批关联性好、集聚度高的有机硅产业链上下游项目，实施重大项目上取得突破</w:t>
      </w:r>
      <w:r>
        <w:rPr>
          <w:rFonts w:hint="eastAsia" w:ascii="仿宋_GB2312" w:hAnsi="仿宋_GB2312" w:eastAsia="仿宋_GB2312" w:cs="仿宋_GB2312"/>
          <w:b w:val="0"/>
          <w:bCs w:val="0"/>
          <w:color w:val="auto"/>
          <w:sz w:val="32"/>
          <w:szCs w:val="32"/>
          <w:highlight w:val="none"/>
          <w:lang w:eastAsia="zh-CN"/>
        </w:rPr>
        <w:t>。</w:t>
      </w:r>
    </w:p>
    <w:p w14:paraId="6C36FFCB">
      <w:pPr>
        <w:keepNext w:val="0"/>
        <w:keepLines w:val="0"/>
        <w:pageBreakBefore w:val="0"/>
        <w:numPr>
          <w:ilvl w:val="0"/>
          <w:numId w:val="0"/>
        </w:numPr>
        <w:kinsoku/>
        <w:overflowPunct/>
        <w:topLinePunct w:val="0"/>
        <w:bidi w:val="0"/>
        <w:spacing w:line="540" w:lineRule="exact"/>
        <w:ind w:leftChars="0"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bCs/>
          <w:color w:val="auto"/>
          <w:sz w:val="32"/>
          <w:szCs w:val="32"/>
          <w:highlight w:val="none"/>
        </w:rPr>
        <w:t>聚力推进项目建设。</w:t>
      </w:r>
      <w:r>
        <w:rPr>
          <w:rFonts w:hint="eastAsia" w:ascii="仿宋_GB2312" w:hAnsi="仿宋_GB2312" w:eastAsia="仿宋_GB2312" w:cs="仿宋_GB2312"/>
          <w:b w:val="0"/>
          <w:bCs w:val="0"/>
          <w:color w:val="auto"/>
          <w:sz w:val="32"/>
          <w:szCs w:val="32"/>
          <w:highlight w:val="none"/>
          <w:lang w:eastAsia="zh-CN"/>
        </w:rPr>
        <w:t>强化机遇意识、拼抢意识、效率意识，</w:t>
      </w:r>
      <w:r>
        <w:rPr>
          <w:rFonts w:hint="eastAsia" w:ascii="仿宋_GB2312" w:hAnsi="仿宋_GB2312" w:eastAsia="仿宋_GB2312" w:cs="仿宋_GB2312"/>
          <w:b w:val="0"/>
          <w:bCs w:val="0"/>
          <w:color w:val="auto"/>
          <w:sz w:val="32"/>
          <w:szCs w:val="32"/>
          <w:highlight w:val="none"/>
        </w:rPr>
        <w:t>把加快项目建设作为增加财政收入的重要手段，</w:t>
      </w:r>
      <w:r>
        <w:rPr>
          <w:rFonts w:hint="eastAsia" w:ascii="仿宋_GB2312" w:hAnsi="仿宋_GB2312" w:eastAsia="仿宋_GB2312" w:cs="仿宋_GB2312"/>
          <w:b w:val="0"/>
          <w:bCs w:val="0"/>
          <w:color w:val="auto"/>
          <w:sz w:val="32"/>
          <w:szCs w:val="32"/>
          <w:highlight w:val="none"/>
          <w:lang w:eastAsia="zh-CN"/>
        </w:rPr>
        <w:t>加大项目调度和推进力度，全力推动签约项目快开工、开工项目快建设、在建项目快投产。</w:t>
      </w:r>
      <w:r>
        <w:rPr>
          <w:rFonts w:hint="eastAsia" w:ascii="仿宋_GB2312" w:hAnsi="仿宋_GB2312" w:eastAsia="仿宋_GB2312" w:cs="仿宋_GB2312"/>
          <w:b w:val="0"/>
          <w:bCs w:val="0"/>
          <w:color w:val="auto"/>
          <w:sz w:val="32"/>
          <w:szCs w:val="32"/>
          <w:highlight w:val="none"/>
        </w:rPr>
        <w:t>做深做细前期工作</w:t>
      </w:r>
      <w:r>
        <w:rPr>
          <w:rFonts w:hint="eastAsia" w:ascii="仿宋_GB2312" w:hAnsi="仿宋_GB2312" w:eastAsia="仿宋_GB2312" w:cs="仿宋_GB2312"/>
          <w:b w:val="0"/>
          <w:bCs w:val="0"/>
          <w:color w:val="auto"/>
          <w:sz w:val="32"/>
          <w:szCs w:val="32"/>
          <w:highlight w:val="none"/>
          <w:lang w:eastAsia="zh-CN"/>
        </w:rPr>
        <w:t>，提前对2025年“准申规”企业进行谋划，</w:t>
      </w:r>
      <w:r>
        <w:rPr>
          <w:rFonts w:hint="eastAsia" w:ascii="仿宋_GB2312" w:hAnsi="仿宋_GB2312" w:eastAsia="仿宋_GB2312" w:cs="仿宋_GB2312"/>
          <w:b w:val="0"/>
          <w:bCs w:val="0"/>
          <w:color w:val="auto"/>
          <w:sz w:val="32"/>
          <w:szCs w:val="32"/>
          <w:highlight w:val="none"/>
        </w:rPr>
        <w:t>主动谋划培育规上企业，努力涵养税源</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增加财政收入规模。</w:t>
      </w:r>
    </w:p>
    <w:p w14:paraId="59F6A54F">
      <w:pPr>
        <w:keepNext w:val="0"/>
        <w:keepLines w:val="0"/>
        <w:pageBreakBefore w:val="0"/>
        <w:numPr>
          <w:ilvl w:val="0"/>
          <w:numId w:val="0"/>
        </w:numPr>
        <w:kinsoku/>
        <w:overflowPunct/>
        <w:topLinePunct w:val="0"/>
        <w:bidi w:val="0"/>
        <w:spacing w:line="540" w:lineRule="exact"/>
        <w:ind w:leftChars="0" w:firstLine="643"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三是聚力</w:t>
      </w:r>
      <w:r>
        <w:rPr>
          <w:rFonts w:hint="eastAsia" w:ascii="仿宋_GB2312" w:hAnsi="仿宋_GB2312" w:eastAsia="仿宋_GB2312" w:cs="仿宋_GB2312"/>
          <w:b/>
          <w:bCs/>
          <w:color w:val="auto"/>
          <w:sz w:val="32"/>
          <w:szCs w:val="32"/>
          <w:highlight w:val="none"/>
        </w:rPr>
        <w:t>优化营商环境</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主动靠前、精准服务，及时协调解决项目推进过程中遇到的困难和问题，千方百计推动项目建设成势见效，以高质效改革、高水平营商环境助推我</w:t>
      </w:r>
      <w:r>
        <w:rPr>
          <w:rFonts w:hint="eastAsia" w:ascii="仿宋_GB2312" w:hAnsi="仿宋_GB2312" w:eastAsia="仿宋_GB2312" w:cs="仿宋_GB2312"/>
          <w:b w:val="0"/>
          <w:bCs w:val="0"/>
          <w:color w:val="auto"/>
          <w:sz w:val="32"/>
          <w:szCs w:val="32"/>
          <w:highlight w:val="none"/>
          <w:lang w:val="en-US" w:eastAsia="zh-CN"/>
        </w:rPr>
        <w:t>乡</w:t>
      </w:r>
      <w:r>
        <w:rPr>
          <w:rFonts w:hint="eastAsia" w:ascii="仿宋_GB2312" w:hAnsi="仿宋_GB2312" w:eastAsia="仿宋_GB2312" w:cs="仿宋_GB2312"/>
          <w:b w:val="0"/>
          <w:bCs w:val="0"/>
          <w:color w:val="auto"/>
          <w:sz w:val="32"/>
          <w:szCs w:val="32"/>
          <w:highlight w:val="none"/>
          <w:lang w:eastAsia="zh-CN"/>
        </w:rPr>
        <w:t>高质量发展迈上新的台阶。</w:t>
      </w:r>
    </w:p>
    <w:p w14:paraId="6CE734A6">
      <w:pPr>
        <w:keepNext w:val="0"/>
        <w:keepLines w:val="0"/>
        <w:pageBreakBefore w:val="0"/>
        <w:kinsoku/>
        <w:overflowPunct/>
        <w:topLinePunct w:val="0"/>
        <w:bidi w:val="0"/>
        <w:spacing w:line="54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（二）</w:t>
      </w:r>
      <w:r>
        <w:rPr>
          <w:rFonts w:hint="eastAsia" w:ascii="楷体_GB2312" w:hAnsi="楷体_GB2312" w:eastAsia="楷体_GB2312" w:cs="楷体_GB2312"/>
          <w:b/>
          <w:bCs/>
          <w:color w:val="auto"/>
          <w:sz w:val="32"/>
          <w:szCs w:val="32"/>
          <w:highlight w:val="none"/>
          <w:lang w:val="en-US" w:eastAsia="zh-CN"/>
        </w:rPr>
        <w:t>坚持强农业、增效益，增强发展内生动力。</w:t>
      </w:r>
    </w:p>
    <w:p w14:paraId="78F02D8F">
      <w:pPr>
        <w:keepNext w:val="0"/>
        <w:keepLines w:val="0"/>
        <w:pageBreakBefore w:val="0"/>
        <w:kinsoku/>
        <w:overflowPunct/>
        <w:topLinePunct w:val="0"/>
        <w:bidi w:val="0"/>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一是高标准推进乡村振兴</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将防止返贫致贫作为巩固拓展脱贫攻坚成果的首</w:t>
      </w:r>
      <w:bookmarkStart w:id="0" w:name="_GoBack"/>
      <w:r>
        <w:rPr>
          <w:rFonts w:hint="eastAsia" w:ascii="仿宋_GB2312" w:hAnsi="仿宋_GB2312" w:eastAsia="仿宋_GB2312" w:cs="仿宋_GB2312"/>
          <w:color w:val="auto"/>
          <w:sz w:val="32"/>
          <w:szCs w:val="32"/>
          <w:highlight w:val="none"/>
        </w:rPr>
        <w:t>要任务，</w:t>
      </w:r>
      <w:r>
        <w:rPr>
          <w:rFonts w:hint="eastAsia" w:ascii="仿宋_GB2312" w:hAnsi="仿宋_GB2312" w:eastAsia="仿宋_GB2312" w:cs="仿宋_GB2312"/>
          <w:color w:val="auto"/>
          <w:kern w:val="0"/>
          <w:sz w:val="32"/>
          <w:szCs w:val="32"/>
          <w:highlight w:val="none"/>
        </w:rPr>
        <w:t>保持主要帮扶政策总体稳定，继续落实教育、医疗、住房、饮</w:t>
      </w:r>
      <w:bookmarkEnd w:id="0"/>
      <w:r>
        <w:rPr>
          <w:rFonts w:hint="eastAsia" w:ascii="仿宋_GB2312" w:hAnsi="仿宋_GB2312" w:eastAsia="仿宋_GB2312" w:cs="仿宋_GB2312"/>
          <w:color w:val="auto"/>
          <w:kern w:val="0"/>
          <w:sz w:val="32"/>
          <w:szCs w:val="32"/>
          <w:highlight w:val="none"/>
        </w:rPr>
        <w:t>水、兜底保障等政策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持续</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巩固拓展脱贫攻坚成果，</w:t>
      </w:r>
      <w:r>
        <w:rPr>
          <w:rFonts w:hint="eastAsia" w:ascii="仿宋_GB2312" w:hAnsi="仿宋_GB2312" w:eastAsia="仿宋_GB2312" w:cs="仿宋_GB2312"/>
          <w:color w:val="auto"/>
          <w:kern w:val="0"/>
          <w:sz w:val="32"/>
          <w:szCs w:val="32"/>
          <w:highlight w:val="none"/>
          <w:lang w:val="en-US" w:eastAsia="zh-CN" w:bidi="ar"/>
        </w:rPr>
        <w:t>因地制宜做大村集体经济“蛋糕”。</w:t>
      </w:r>
    </w:p>
    <w:p w14:paraId="1620B156">
      <w:pPr>
        <w:keepNext w:val="0"/>
        <w:keepLines w:val="0"/>
        <w:pageBreakBefore w:val="0"/>
        <w:widowControl/>
        <w:suppressLineNumbers w:val="0"/>
        <w:kinsoku/>
        <w:overflowPunct/>
        <w:topLinePunct w:val="0"/>
        <w:bidi w:val="0"/>
        <w:spacing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bCs/>
          <w:color w:val="auto"/>
          <w:sz w:val="32"/>
          <w:szCs w:val="32"/>
          <w:highlight w:val="none"/>
        </w:rPr>
        <w:t>高质量打造现代农业。</w:t>
      </w:r>
      <w:r>
        <w:rPr>
          <w:rFonts w:hint="eastAsia" w:ascii="仿宋_GB2312" w:hAnsi="仿宋_GB2312" w:eastAsia="仿宋_GB2312" w:cs="仿宋_GB2312"/>
          <w:color w:val="auto"/>
          <w:kern w:val="2"/>
          <w:sz w:val="32"/>
          <w:szCs w:val="32"/>
          <w:highlight w:val="none"/>
          <w:lang w:val="en-US" w:eastAsia="zh-CN" w:bidi="ar-SA"/>
        </w:rPr>
        <w:t>稳步扩张普通稻虾、深水虾的种养面积，打造稻虾特色产业链，</w:t>
      </w:r>
      <w:r>
        <w:rPr>
          <w:rFonts w:hint="eastAsia" w:ascii="仿宋_GB2312" w:hAnsi="仿宋_GB2312" w:eastAsia="仿宋_GB2312" w:cs="仿宋_GB2312"/>
          <w:color w:val="auto"/>
          <w:sz w:val="32"/>
          <w:szCs w:val="32"/>
          <w:highlight w:val="none"/>
        </w:rPr>
        <w:t>做大做强“稻虾乡里”区域公共品牌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扎实推动2025年淦坊村、西湖良种场共3908.75亩的高标准农田项目建设</w:t>
      </w:r>
      <w:r>
        <w:rPr>
          <w:rFonts w:hint="eastAsia"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推动江西省水产品交易市场运行和2025年省级农业产业强镇项目、渔业绿色循环发展试点项目落地。</w:t>
      </w:r>
    </w:p>
    <w:p w14:paraId="09EB6DE5">
      <w:pPr>
        <w:keepNext w:val="0"/>
        <w:keepLines w:val="0"/>
        <w:pageBreakBefore w:val="0"/>
        <w:widowControl/>
        <w:suppressLineNumbers w:val="0"/>
        <w:kinsoku/>
        <w:overflowPunct/>
        <w:topLinePunct w:val="0"/>
        <w:bidi w:val="0"/>
        <w:spacing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b/>
          <w:bCs/>
          <w:color w:val="auto"/>
          <w:kern w:val="2"/>
          <w:sz w:val="32"/>
          <w:szCs w:val="32"/>
          <w:highlight w:val="none"/>
          <w:lang w:eastAsia="zh-CN" w:bidi="ar-SA"/>
        </w:rPr>
        <w:t>高要求落实粮食安全。</w:t>
      </w:r>
      <w:r>
        <w:rPr>
          <w:rFonts w:hint="eastAsia" w:ascii="仿宋_GB2312" w:hAnsi="仿宋_GB2312" w:eastAsia="仿宋_GB2312" w:cs="仿宋_GB2312"/>
          <w:color w:val="auto"/>
          <w:kern w:val="2"/>
          <w:sz w:val="32"/>
          <w:szCs w:val="32"/>
          <w:highlight w:val="none"/>
          <w:lang w:eastAsia="zh-CN" w:bidi="ar-SA"/>
        </w:rPr>
        <w:t>扛起粮食安全的政治责任，严格落实耕地保护和粮食安全党政同责，</w:t>
      </w:r>
      <w:r>
        <w:rPr>
          <w:rFonts w:hint="eastAsia" w:ascii="仿宋_GB2312" w:hAnsi="仿宋_GB2312" w:eastAsia="仿宋_GB2312" w:cs="仿宋_GB2312"/>
          <w:color w:val="auto"/>
          <w:kern w:val="2"/>
          <w:sz w:val="32"/>
          <w:szCs w:val="32"/>
          <w:highlight w:val="none"/>
          <w:lang w:val="en-US" w:eastAsia="zh-CN" w:bidi="ar-SA"/>
        </w:rPr>
        <w:t>统筹推进高标准农田建设管理，坚决遏制耕地“非农化”“非粮化”</w:t>
      </w:r>
      <w:r>
        <w:rPr>
          <w:rFonts w:hint="eastAsia" w:ascii="仿宋_GB2312" w:hAnsi="仿宋_GB2312" w:eastAsia="仿宋_GB2312" w:cs="仿宋_GB2312"/>
          <w:color w:val="auto"/>
          <w:kern w:val="2"/>
          <w:sz w:val="32"/>
          <w:szCs w:val="32"/>
          <w:highlight w:val="none"/>
          <w:lang w:eastAsia="zh-CN" w:bidi="ar-SA"/>
        </w:rPr>
        <w:t>，牢牢守住耕地保护红线。</w:t>
      </w:r>
    </w:p>
    <w:p w14:paraId="3405DF20">
      <w:pPr>
        <w:keepNext w:val="0"/>
        <w:keepLines w:val="0"/>
        <w:pageBreakBefore w:val="0"/>
        <w:kinsoku/>
        <w:overflowPunct/>
        <w:topLinePunct w:val="0"/>
        <w:bidi w:val="0"/>
        <w:spacing w:line="54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lang w:val="en-US" w:eastAsia="zh-CN"/>
        </w:rPr>
        <w:t>坚持提品质、优生态，打造和美乡村名片</w:t>
      </w:r>
    </w:p>
    <w:p w14:paraId="3E5AF1BC">
      <w:pPr>
        <w:keepNext w:val="0"/>
        <w:keepLines w:val="0"/>
        <w:pageBreakBefore w:val="0"/>
        <w:numPr>
          <w:ilvl w:val="0"/>
          <w:numId w:val="0"/>
        </w:numPr>
        <w:kinsoku/>
        <w:overflowPunct/>
        <w:topLinePunct w:val="0"/>
        <w:bidi w:val="0"/>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bCs/>
          <w:color w:val="auto"/>
          <w:sz w:val="32"/>
          <w:szCs w:val="32"/>
          <w:highlight w:val="none"/>
        </w:rPr>
        <w:t>聚焦人居环境整治。</w:t>
      </w:r>
      <w:r>
        <w:rPr>
          <w:rFonts w:hint="eastAsia" w:ascii="仿宋_GB2312" w:hAnsi="仿宋_GB2312" w:eastAsia="仿宋_GB2312" w:cs="仿宋_GB2312"/>
          <w:b w:val="0"/>
          <w:bCs w:val="0"/>
          <w:color w:val="auto"/>
          <w:sz w:val="32"/>
          <w:szCs w:val="32"/>
          <w:highlight w:val="none"/>
        </w:rPr>
        <w:t>加大综合执法力度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细化目标，层层分解，具体落实到职责人，建立四级联动制度，</w:t>
      </w:r>
      <w:r>
        <w:rPr>
          <w:rFonts w:hint="eastAsia" w:ascii="仿宋_GB2312" w:hAnsi="仿宋_GB2312" w:eastAsia="仿宋_GB2312" w:cs="仿宋_GB2312"/>
          <w:color w:val="auto"/>
          <w:kern w:val="0"/>
          <w:sz w:val="32"/>
          <w:szCs w:val="32"/>
          <w:highlight w:val="none"/>
          <w:lang w:val="en-US" w:eastAsia="zh-CN" w:bidi="ar"/>
        </w:rPr>
        <w:t>重拳出击</w:t>
      </w:r>
      <w:r>
        <w:rPr>
          <w:rFonts w:hint="eastAsia" w:ascii="仿宋_GB2312" w:hAnsi="仿宋_GB2312" w:eastAsia="仿宋_GB2312" w:cs="仿宋_GB2312"/>
          <w:b w:val="0"/>
          <w:bCs w:val="0"/>
          <w:color w:val="auto"/>
          <w:sz w:val="32"/>
          <w:szCs w:val="32"/>
          <w:highlight w:val="none"/>
        </w:rPr>
        <w:t>占道经营、乱摆摊点，规范车辆停放，</w:t>
      </w:r>
      <w:r>
        <w:rPr>
          <w:rFonts w:hint="eastAsia" w:ascii="仿宋_GB2312" w:hAnsi="仿宋_GB2312" w:eastAsia="仿宋_GB2312" w:cs="仿宋_GB2312"/>
          <w:b w:val="0"/>
          <w:bCs w:val="0"/>
          <w:color w:val="auto"/>
          <w:sz w:val="32"/>
          <w:szCs w:val="32"/>
          <w:highlight w:val="none"/>
          <w:lang w:eastAsia="zh-CN"/>
        </w:rPr>
        <w:t>清理</w:t>
      </w:r>
      <w:r>
        <w:rPr>
          <w:rFonts w:hint="eastAsia" w:ascii="仿宋_GB2312" w:hAnsi="仿宋_GB2312" w:eastAsia="仿宋_GB2312" w:cs="仿宋_GB2312"/>
          <w:b w:val="0"/>
          <w:bCs w:val="0"/>
          <w:color w:val="auto"/>
          <w:sz w:val="32"/>
          <w:szCs w:val="32"/>
          <w:highlight w:val="none"/>
        </w:rPr>
        <w:t>广告乱贴、垃圾乱扔</w:t>
      </w:r>
      <w:r>
        <w:rPr>
          <w:rFonts w:hint="eastAsia" w:ascii="仿宋_GB2312" w:hAnsi="仿宋_GB2312" w:eastAsia="仿宋_GB2312" w:cs="仿宋_GB2312"/>
          <w:color w:val="auto"/>
          <w:kern w:val="0"/>
          <w:sz w:val="32"/>
          <w:szCs w:val="32"/>
          <w:highlight w:val="none"/>
          <w:lang w:val="en-US" w:eastAsia="zh-CN" w:bidi="ar"/>
        </w:rPr>
        <w:t>等城镇乱象，贯彻落实</w:t>
      </w:r>
      <w:r>
        <w:rPr>
          <w:rFonts w:hint="eastAsia" w:ascii="仿宋_GB2312" w:hAnsi="仿宋_GB2312" w:eastAsia="仿宋_GB2312" w:cs="仿宋_GB2312"/>
          <w:color w:val="auto"/>
          <w:sz w:val="32"/>
          <w:szCs w:val="32"/>
          <w:highlight w:val="none"/>
        </w:rPr>
        <w:t>“门前三包”“卫生保洁制度”等系列环境卫生制度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实现人居环境整治常态长效。</w:t>
      </w:r>
    </w:p>
    <w:p w14:paraId="355E096D">
      <w:pPr>
        <w:keepNext w:val="0"/>
        <w:keepLines w:val="0"/>
        <w:pageBreakBefore w:val="0"/>
        <w:kinsoku/>
        <w:overflowPunct/>
        <w:topLinePunct w:val="0"/>
        <w:bidi w:val="0"/>
        <w:spacing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bCs/>
          <w:color w:val="auto"/>
          <w:sz w:val="32"/>
          <w:szCs w:val="32"/>
          <w:highlight w:val="none"/>
        </w:rPr>
        <w:t>聚焦环境污染防治。</w:t>
      </w:r>
      <w:r>
        <w:rPr>
          <w:rFonts w:hint="eastAsia" w:ascii="仿宋_GB2312" w:hAnsi="仿宋_GB2312" w:eastAsia="仿宋_GB2312" w:cs="仿宋_GB2312"/>
          <w:b w:val="0"/>
          <w:bCs w:val="0"/>
          <w:color w:val="auto"/>
          <w:sz w:val="32"/>
          <w:szCs w:val="32"/>
          <w:highlight w:val="none"/>
        </w:rPr>
        <w:t>牢固树立“两山”理念，</w:t>
      </w:r>
      <w:r>
        <w:rPr>
          <w:rFonts w:hint="eastAsia" w:ascii="仿宋_GB2312" w:hAnsi="仿宋_GB2312" w:eastAsia="仿宋_GB2312" w:cs="仿宋_GB2312"/>
          <w:b w:val="0"/>
          <w:bCs w:val="0"/>
          <w:color w:val="auto"/>
          <w:sz w:val="32"/>
          <w:szCs w:val="32"/>
          <w:highlight w:val="none"/>
          <w:lang w:val="en-US" w:eastAsia="zh-CN"/>
        </w:rPr>
        <w:t>落实</w:t>
      </w:r>
      <w:r>
        <w:rPr>
          <w:rFonts w:hint="eastAsia" w:ascii="仿宋_GB2312" w:hAnsi="仿宋_GB2312" w:eastAsia="仿宋_GB2312" w:cs="仿宋_GB2312"/>
          <w:color w:val="auto"/>
          <w:kern w:val="0"/>
          <w:sz w:val="32"/>
          <w:szCs w:val="32"/>
          <w:highlight w:val="none"/>
          <w:lang w:val="en-US" w:eastAsia="zh-CN" w:bidi="ar-SA"/>
        </w:rPr>
        <w:t>农村生活污水处理设施运维工作，</w:t>
      </w:r>
      <w:r>
        <w:rPr>
          <w:rFonts w:hint="eastAsia" w:ascii="仿宋_GB2312" w:hAnsi="仿宋_GB2312" w:eastAsia="仿宋_GB2312" w:cs="仿宋_GB2312"/>
          <w:b w:val="0"/>
          <w:bCs w:val="0"/>
          <w:color w:val="auto"/>
          <w:sz w:val="32"/>
          <w:szCs w:val="32"/>
          <w:highlight w:val="none"/>
        </w:rPr>
        <w:t>持续</w:t>
      </w:r>
      <w:r>
        <w:rPr>
          <w:rFonts w:hint="eastAsia" w:ascii="仿宋_GB2312" w:hAnsi="仿宋_GB2312" w:eastAsia="仿宋_GB2312" w:cs="仿宋_GB2312"/>
          <w:color w:val="auto"/>
          <w:kern w:val="0"/>
          <w:sz w:val="32"/>
          <w:szCs w:val="32"/>
          <w:highlight w:val="none"/>
          <w:lang w:val="en-US" w:eastAsia="zh-CN" w:bidi="ar-SA"/>
        </w:rPr>
        <w:t>开展秸秆综合利用工作，建立健全涵闸管控制度，进一步提高辖区居民的环境保护意识，</w:t>
      </w:r>
      <w:r>
        <w:rPr>
          <w:rFonts w:hint="eastAsia" w:ascii="仿宋_GB2312" w:hAnsi="仿宋_GB2312" w:eastAsia="仿宋_GB2312" w:cs="仿宋_GB2312"/>
          <w:b w:val="0"/>
          <w:bCs w:val="0"/>
          <w:color w:val="auto"/>
          <w:sz w:val="32"/>
          <w:szCs w:val="32"/>
          <w:highlight w:val="none"/>
        </w:rPr>
        <w:t>打好蓝天、碧水、净土保卫战，</w:t>
      </w:r>
      <w:r>
        <w:rPr>
          <w:rFonts w:hint="eastAsia" w:ascii="仿宋_GB2312" w:hAnsi="仿宋_GB2312" w:eastAsia="仿宋_GB2312" w:cs="仿宋_GB2312"/>
          <w:i w:val="0"/>
          <w:iCs w:val="0"/>
          <w:caps w:val="0"/>
          <w:color w:val="auto"/>
          <w:spacing w:val="0"/>
          <w:sz w:val="32"/>
          <w:szCs w:val="32"/>
          <w:highlight w:val="none"/>
          <w:shd w:val="clear" w:color="auto" w:fill="FFFFFF"/>
        </w:rPr>
        <w:t>切实将生态资源优势转化为高质量发展优势。</w:t>
      </w:r>
    </w:p>
    <w:p w14:paraId="00358B31">
      <w:pPr>
        <w:pStyle w:val="4"/>
        <w:keepNext w:val="0"/>
        <w:keepLines w:val="0"/>
        <w:pageBreakBefore w:val="0"/>
        <w:kinsoku/>
        <w:overflowPunct/>
        <w:topLinePunct w:val="0"/>
        <w:bidi w:val="0"/>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三是聚焦精神文明浸润。</w:t>
      </w:r>
      <w:r>
        <w:rPr>
          <w:rFonts w:hint="eastAsia" w:ascii="仿宋_GB2312" w:hAnsi="仿宋_GB2312" w:eastAsia="仿宋_GB2312" w:cs="仿宋_GB2312"/>
          <w:b w:val="0"/>
          <w:bCs w:val="0"/>
          <w:color w:val="auto"/>
          <w:sz w:val="32"/>
          <w:szCs w:val="32"/>
          <w:highlight w:val="none"/>
        </w:rPr>
        <w:t>依托新时代文明实践所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等平台，</w:t>
      </w:r>
      <w:r>
        <w:rPr>
          <w:rFonts w:hint="eastAsia" w:ascii="仿宋_GB2312" w:hAnsi="仿宋_GB2312" w:eastAsia="仿宋_GB2312" w:cs="仿宋_GB2312"/>
          <w:b w:val="0"/>
          <w:bCs w:val="0"/>
          <w:color w:val="auto"/>
          <w:sz w:val="32"/>
          <w:szCs w:val="32"/>
          <w:highlight w:val="none"/>
        </w:rPr>
        <w:t>有效落实移风易俗、志愿者服务，</w:t>
      </w:r>
      <w:r>
        <w:rPr>
          <w:rFonts w:hint="eastAsia" w:ascii="仿宋_GB2312" w:hAnsi="仿宋_GB2312" w:eastAsia="仿宋_GB2312" w:cs="仿宋_GB2312"/>
          <w:b w:val="0"/>
          <w:bCs w:val="0"/>
          <w:color w:val="auto"/>
          <w:sz w:val="32"/>
          <w:szCs w:val="32"/>
          <w:highlight w:val="none"/>
          <w:lang w:val="en-US" w:eastAsia="zh-CN"/>
        </w:rPr>
        <w:t>进一步</w:t>
      </w:r>
      <w:r>
        <w:rPr>
          <w:rFonts w:hint="eastAsia" w:ascii="仿宋_GB2312" w:hAnsi="仿宋_GB2312" w:eastAsia="仿宋_GB2312" w:cs="仿宋_GB2312"/>
          <w:b w:val="0"/>
          <w:bCs w:val="0"/>
          <w:color w:val="auto"/>
          <w:sz w:val="32"/>
          <w:szCs w:val="32"/>
          <w:highlight w:val="none"/>
        </w:rPr>
        <w:t>把培育文明健康生活方式作为培育和践行社会主义核心价值观的重要内容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让文明新风蔚然成风</w:t>
      </w:r>
      <w:r>
        <w:rPr>
          <w:rFonts w:hint="eastAsia" w:ascii="仿宋_GB2312" w:hAnsi="仿宋_GB2312" w:eastAsia="仿宋_GB2312" w:cs="仿宋_GB2312"/>
          <w:b w:val="0"/>
          <w:bCs w:val="0"/>
          <w:color w:val="auto"/>
          <w:sz w:val="32"/>
          <w:szCs w:val="32"/>
          <w:highlight w:val="none"/>
          <w:lang w:eastAsia="zh-CN"/>
        </w:rPr>
        <w:t>。</w:t>
      </w:r>
    </w:p>
    <w:p w14:paraId="63F83761">
      <w:pPr>
        <w:keepNext w:val="0"/>
        <w:keepLines w:val="0"/>
        <w:pageBreakBefore w:val="0"/>
        <w:kinsoku/>
        <w:overflowPunct/>
        <w:topLinePunct w:val="0"/>
        <w:bidi w:val="0"/>
        <w:spacing w:line="54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（四）坚持惠民生、增福祉，织牢社会保障网络</w:t>
      </w:r>
    </w:p>
    <w:p w14:paraId="26EFA50A">
      <w:pPr>
        <w:keepNext w:val="0"/>
        <w:keepLines w:val="0"/>
        <w:pageBreakBefore w:val="0"/>
        <w:numPr>
          <w:ilvl w:val="0"/>
          <w:numId w:val="0"/>
        </w:numPr>
        <w:kinsoku/>
        <w:overflowPunct/>
        <w:topLinePunct w:val="0"/>
        <w:bidi w:val="0"/>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bCs/>
          <w:color w:val="auto"/>
          <w:sz w:val="32"/>
          <w:szCs w:val="32"/>
          <w:highlight w:val="none"/>
        </w:rPr>
        <w:t>全力以赴优化公共服务。</w:t>
      </w:r>
      <w:r>
        <w:rPr>
          <w:rFonts w:hint="eastAsia" w:ascii="仿宋_GB2312" w:hAnsi="仿宋_GB2312" w:eastAsia="仿宋_GB2312" w:cs="仿宋_GB2312"/>
          <w:color w:val="auto"/>
          <w:kern w:val="0"/>
          <w:sz w:val="32"/>
          <w:szCs w:val="32"/>
          <w:highlight w:val="none"/>
          <w:lang w:val="en-US" w:eastAsia="zh-CN" w:bidi="ar"/>
        </w:rPr>
        <w:t>聚焦群众急难愁盼问题，加强困难群体服务保障，加大救助力度，</w:t>
      </w:r>
      <w:r>
        <w:rPr>
          <w:rFonts w:hint="eastAsia" w:ascii="仿宋_GB2312" w:hAnsi="仿宋_GB2312" w:eastAsia="仿宋_GB2312" w:cs="仿宋_GB2312"/>
          <w:b w:val="0"/>
          <w:bCs w:val="0"/>
          <w:color w:val="auto"/>
          <w:sz w:val="32"/>
          <w:szCs w:val="32"/>
          <w:highlight w:val="none"/>
        </w:rPr>
        <w:t>稳步推动城乡居民养老保险、医疗保险、城乡低保、临时救助、优抚安置等工作提档扩面，</w:t>
      </w:r>
      <w:r>
        <w:rPr>
          <w:rFonts w:hint="eastAsia" w:ascii="仿宋_GB2312" w:hAnsi="仿宋_GB2312" w:eastAsia="仿宋_GB2312" w:cs="仿宋_GB2312"/>
          <w:color w:val="auto"/>
          <w:kern w:val="0"/>
          <w:sz w:val="32"/>
          <w:szCs w:val="32"/>
          <w:highlight w:val="none"/>
          <w:lang w:val="en-US" w:eastAsia="zh-CN" w:bidi="ar"/>
        </w:rPr>
        <w:t>扎实办好民生实事。</w:t>
      </w:r>
    </w:p>
    <w:p w14:paraId="6702DA6E">
      <w:pPr>
        <w:keepNext w:val="0"/>
        <w:keepLines w:val="0"/>
        <w:pageBreakBefore w:val="0"/>
        <w:numPr>
          <w:ilvl w:val="0"/>
          <w:numId w:val="0"/>
        </w:numPr>
        <w:kinsoku/>
        <w:overflowPunct/>
        <w:topLinePunct w:val="0"/>
        <w:bidi w:val="0"/>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bCs/>
          <w:color w:val="auto"/>
          <w:sz w:val="32"/>
          <w:szCs w:val="32"/>
          <w:highlight w:val="none"/>
        </w:rPr>
        <w:t>推动社会大局和谐稳定。</w:t>
      </w:r>
      <w:r>
        <w:rPr>
          <w:rFonts w:hint="eastAsia" w:ascii="仿宋_GB2312" w:hAnsi="仿宋_GB2312" w:eastAsia="仿宋_GB2312" w:cs="仿宋_GB2312"/>
          <w:i w:val="0"/>
          <w:caps w:val="0"/>
          <w:color w:val="auto"/>
          <w:spacing w:val="0"/>
          <w:sz w:val="32"/>
          <w:szCs w:val="32"/>
          <w:highlight w:val="none"/>
          <w:shd w:val="clear" w:color="auto" w:fill="FFFFFF"/>
          <w:lang w:eastAsia="zh-CN"/>
        </w:rPr>
        <w:t>以打造“和谐平安三角”、建设和谐美丽乡村为目标，</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进一步</w:t>
      </w:r>
      <w:r>
        <w:rPr>
          <w:rFonts w:hint="eastAsia" w:ascii="仿宋_GB2312" w:hAnsi="仿宋_GB2312" w:eastAsia="仿宋_GB2312" w:cs="仿宋_GB2312"/>
          <w:color w:val="auto"/>
          <w:sz w:val="32"/>
          <w:szCs w:val="32"/>
          <w:highlight w:val="none"/>
          <w:lang w:eastAsia="zh-CN"/>
        </w:rPr>
        <w:t>打击防范电信诈骗、矛盾纠纷排查化解、信访难点化解、反邪教等，</w:t>
      </w:r>
      <w:r>
        <w:rPr>
          <w:rFonts w:hint="eastAsia" w:ascii="仿宋_GB2312" w:hAnsi="仿宋_GB2312" w:eastAsia="仿宋_GB2312" w:cs="仿宋_GB2312"/>
          <w:b w:val="0"/>
          <w:bCs w:val="0"/>
          <w:color w:val="auto"/>
          <w:sz w:val="32"/>
          <w:szCs w:val="32"/>
          <w:highlight w:val="none"/>
          <w:lang w:val="en-US" w:eastAsia="zh-CN"/>
        </w:rPr>
        <w:t>健全综治信息网格，</w:t>
      </w:r>
      <w:r>
        <w:rPr>
          <w:rFonts w:hint="eastAsia" w:ascii="仿宋_GB2312" w:hAnsi="仿宋_GB2312" w:eastAsia="仿宋_GB2312" w:cs="仿宋_GB2312"/>
          <w:i w:val="0"/>
          <w:caps w:val="0"/>
          <w:color w:val="auto"/>
          <w:spacing w:val="0"/>
          <w:sz w:val="32"/>
          <w:szCs w:val="32"/>
          <w:highlight w:val="none"/>
          <w:shd w:val="clear" w:color="auto" w:fill="FFFFFF"/>
          <w:lang w:eastAsia="zh-CN"/>
        </w:rPr>
        <w:t>加强社会治安重点地区和治安乱点排查整治，提高人民群众安全感和满意度。</w:t>
      </w:r>
    </w:p>
    <w:p w14:paraId="68B5ACBE">
      <w:pPr>
        <w:keepNext w:val="0"/>
        <w:keepLines w:val="0"/>
        <w:pageBreakBefore w:val="0"/>
        <w:widowControl/>
        <w:suppressLineNumbers w:val="0"/>
        <w:kinsoku/>
        <w:overflowPunct/>
        <w:topLinePunct w:val="0"/>
        <w:bidi w:val="0"/>
        <w:spacing w:line="54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bCs/>
          <w:color w:val="auto"/>
          <w:sz w:val="32"/>
          <w:szCs w:val="32"/>
          <w:highlight w:val="none"/>
        </w:rPr>
        <w:t>推动各类风险可防可控。</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val="en-US" w:eastAsia="zh-CN"/>
        </w:rPr>
        <w:t>三角乡</w:t>
      </w:r>
      <w:r>
        <w:rPr>
          <w:rFonts w:hint="eastAsia" w:ascii="仿宋_GB2312" w:hAnsi="仿宋_GB2312" w:eastAsia="仿宋_GB2312" w:cs="仿宋_GB2312"/>
          <w:color w:val="auto"/>
          <w:spacing w:val="-8"/>
          <w:sz w:val="32"/>
          <w:szCs w:val="32"/>
          <w:highlight w:val="none"/>
        </w:rPr>
        <w:t>安全生产</w:t>
      </w:r>
      <w:r>
        <w:rPr>
          <w:rFonts w:hint="eastAsia" w:ascii="仿宋_GB2312" w:hAnsi="仿宋_GB2312" w:eastAsia="仿宋_GB2312" w:cs="仿宋_GB2312"/>
          <w:color w:val="auto"/>
          <w:spacing w:val="-8"/>
          <w:sz w:val="32"/>
          <w:szCs w:val="32"/>
          <w:highlight w:val="none"/>
          <w:lang w:val="en-US" w:eastAsia="zh-CN"/>
        </w:rPr>
        <w:t>治本攻坚三年行动工作方案（2024-2026）</w:t>
      </w:r>
      <w:r>
        <w:rPr>
          <w:rFonts w:hint="eastAsia" w:ascii="仿宋_GB2312" w:hAnsi="仿宋_GB2312" w:eastAsia="仿宋_GB2312" w:cs="仿宋_GB2312"/>
          <w:color w:val="auto"/>
          <w:spacing w:val="-8"/>
          <w:sz w:val="32"/>
          <w:szCs w:val="32"/>
          <w:highlight w:val="none"/>
        </w:rPr>
        <w:t>》</w:t>
      </w:r>
      <w:r>
        <w:rPr>
          <w:rFonts w:hint="eastAsia" w:ascii="仿宋_GB2312" w:hAnsi="仿宋_GB2312" w:eastAsia="仿宋_GB2312" w:cs="仿宋_GB2312"/>
          <w:color w:val="auto"/>
          <w:spacing w:val="-8"/>
          <w:sz w:val="32"/>
          <w:szCs w:val="32"/>
          <w:highlight w:val="none"/>
          <w:lang w:val="en-US" w:eastAsia="zh-CN"/>
        </w:rPr>
        <w:t>要求，</w:t>
      </w:r>
      <w:r>
        <w:rPr>
          <w:rFonts w:hint="eastAsia" w:ascii="仿宋_GB2312" w:hAnsi="仿宋_GB2312" w:eastAsia="仿宋_GB2312" w:cs="仿宋_GB2312"/>
          <w:color w:val="auto"/>
          <w:sz w:val="32"/>
          <w:szCs w:val="32"/>
          <w:highlight w:val="none"/>
          <w:lang w:val="en-US" w:eastAsia="zh-CN"/>
        </w:rPr>
        <w:t>重点对三类场所进行隐患排查，</w:t>
      </w:r>
      <w:r>
        <w:rPr>
          <w:rFonts w:hint="eastAsia" w:ascii="仿宋_GB2312" w:hAnsi="仿宋_GB2312" w:eastAsia="仿宋_GB2312" w:cs="仿宋_GB2312"/>
          <w:color w:val="auto"/>
          <w:kern w:val="0"/>
          <w:sz w:val="32"/>
          <w:szCs w:val="32"/>
          <w:highlight w:val="none"/>
          <w:lang w:val="en-US" w:eastAsia="zh-CN" w:bidi="ar"/>
        </w:rPr>
        <w:t>强化安全生产管理，重点开展</w:t>
      </w:r>
      <w:r>
        <w:rPr>
          <w:rFonts w:hint="eastAsia" w:ascii="仿宋_GB2312" w:hAnsi="仿宋_GB2312" w:eastAsia="仿宋_GB2312" w:cs="仿宋_GB2312"/>
          <w:i w:val="0"/>
          <w:iCs w:val="0"/>
          <w:caps w:val="0"/>
          <w:color w:val="auto"/>
          <w:spacing w:val="0"/>
          <w:sz w:val="32"/>
          <w:szCs w:val="32"/>
          <w:highlight w:val="none"/>
          <w:shd w:val="clear" w:color="auto" w:fill="FFFFFF"/>
        </w:rPr>
        <w:t>纵深推进电动自行车安全隐患全链条整治行动、打通消防“生命通道”集中整治、“九小场所”消防安全综合治理行动等各项整治工作</w:t>
      </w:r>
      <w:r>
        <w:rPr>
          <w:rFonts w:hint="eastAsia" w:ascii="仿宋_GB2312" w:hAnsi="仿宋_GB2312" w:eastAsia="仿宋_GB2312" w:cs="仿宋_GB2312"/>
          <w:b w:val="0"/>
          <w:bCs w:val="0"/>
          <w:color w:val="auto"/>
          <w:sz w:val="32"/>
          <w:szCs w:val="32"/>
          <w:highlight w:val="none"/>
        </w:rPr>
        <w:t>，压紧压实安全生产责任。</w:t>
      </w:r>
    </w:p>
    <w:p w14:paraId="2045B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AA119C-9B0A-4E40-9EFD-96154DE35C86}"/>
  </w:font>
  <w:font w:name="文星仿宋..嬀.">
    <w:altName w:val="仿宋"/>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1B19F8A-5DD3-4675-8063-81633DF4E126}"/>
  </w:font>
  <w:font w:name="楷体_GB2312">
    <w:panose1 w:val="02010609030101010101"/>
    <w:charset w:val="86"/>
    <w:family w:val="auto"/>
    <w:pitch w:val="default"/>
    <w:sig w:usb0="00000001" w:usb1="080E0000" w:usb2="00000000" w:usb3="00000000" w:csb0="00040000" w:csb1="00000000"/>
    <w:embedRegular r:id="rId3" w:fontKey="{3D85D618-8669-46CC-8FBA-AAE95C83312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77D29E5A-675C-49EB-AE6D-CFD29E2198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23EBD"/>
    <w:rsid w:val="00CB5379"/>
    <w:rsid w:val="25623EBD"/>
    <w:rsid w:val="2A0A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szCs w:val="2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szCs w:val="18"/>
    </w:rPr>
  </w:style>
  <w:style w:type="paragraph" w:styleId="4">
    <w:name w:val="Body Text"/>
    <w:basedOn w:val="1"/>
    <w:next w:val="5"/>
    <w:qFormat/>
    <w:uiPriority w:val="0"/>
  </w:style>
  <w:style w:type="paragraph" w:customStyle="1" w:styleId="5">
    <w:name w:val="Default"/>
    <w:qFormat/>
    <w:uiPriority w:val="0"/>
    <w:pPr>
      <w:widowControl w:val="0"/>
      <w:autoSpaceDE w:val="0"/>
      <w:autoSpaceDN w:val="0"/>
      <w:adjustRightInd w:val="0"/>
    </w:pPr>
    <w:rPr>
      <w:rFonts w:hint="eastAsia" w:ascii="文星仿宋..嬀." w:hAnsi="文星仿宋..嬀." w:eastAsia="文星仿宋..嬀."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2025-02-22T09:27:00Z</dcterms:created>
  <dc:creator>朴夫人</dc:creator>
  <cp:lastModifiedBy>朴夫人</cp:lastModifiedBy>
  <dcterms:modified xsi:type="dcterms:W3CDTF">2025-02-22T09:30:43Z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B4213B951A594E2D8BF5C661F234AB85_11</vt:lpwstr>
  </property>
  <property fmtid="{D5CDD505-2E9C-101B-9397-08002B2CF9AE}" pid="4" name="KSOTemplateDocerSaveRecord">
    <vt:lpwstr>eyJoZGlkIjoiYTEzYTY0MGU2Zjk5NGU0NWQ4ZDA5OTk0ZWJkYjEyYzciLCJ1c2VySWQiOiI2ODY0MzkxNzYifQ==</vt:lpwstr>
  </property>
</Properties>
</file>