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永修县财政局关于建立政府采购专员制度的通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val="0"/>
        <w:spacing w:before="0" w:line="600" w:lineRule="exact"/>
        <w:ind w:left="0" w:leftChars="0" w:firstLine="0" w:firstLineChars="0"/>
        <w:jc w:val="both"/>
        <w:textAlignment w:val="bottom"/>
        <w:rPr>
          <w:rFonts w:hint="eastAsia" w:ascii="仿宋_GB2312" w:hAnsi="仿宋_GB2312" w:eastAsia="仿宋_GB2312" w:cs="仿宋_GB2312"/>
          <w:snapToGrid w:val="0"/>
          <w:color w:val="000000"/>
          <w:spacing w:val="0"/>
          <w:w w:val="100"/>
          <w:kern w:val="0"/>
          <w:sz w:val="32"/>
          <w:szCs w:val="32"/>
          <w:lang w:val="en-US" w:eastAsia="en-US" w:bidi="ar-SA"/>
        </w:rPr>
      </w:pPr>
      <w:r>
        <w:rPr>
          <w:rFonts w:hint="eastAsia" w:ascii="仿宋_GB2312" w:hAnsi="仿宋_GB2312" w:eastAsia="仿宋_GB2312" w:cs="仿宋_GB2312"/>
          <w:snapToGrid w:val="0"/>
          <w:color w:val="000000"/>
          <w:spacing w:val="0"/>
          <w:w w:val="100"/>
          <w:kern w:val="0"/>
          <w:sz w:val="32"/>
          <w:szCs w:val="32"/>
          <w:lang w:val="en-US" w:eastAsia="en-US" w:bidi="ar-SA"/>
        </w:rPr>
        <w:t>各乡（镇、场、企业集团）人民政府、</w:t>
      </w:r>
      <w:r>
        <w:rPr>
          <w:rFonts w:hint="eastAsia" w:ascii="仿宋_GB2312" w:hAnsi="仿宋_GB2312" w:eastAsia="仿宋_GB2312" w:cs="仿宋_GB2312"/>
          <w:snapToGrid w:val="0"/>
          <w:color w:val="000000"/>
          <w:spacing w:val="0"/>
          <w:w w:val="100"/>
          <w:kern w:val="0"/>
          <w:sz w:val="32"/>
          <w:szCs w:val="32"/>
          <w:lang w:val="en-US" w:eastAsia="zh-CN" w:bidi="ar-SA"/>
        </w:rPr>
        <w:t>丰安街道办事处，</w:t>
      </w:r>
      <w:r>
        <w:rPr>
          <w:rFonts w:hint="eastAsia" w:ascii="仿宋_GB2312" w:hAnsi="仿宋_GB2312" w:eastAsia="仿宋_GB2312" w:cs="仿宋_GB2312"/>
          <w:snapToGrid w:val="0"/>
          <w:color w:val="000000"/>
          <w:spacing w:val="0"/>
          <w:w w:val="100"/>
          <w:kern w:val="0"/>
          <w:sz w:val="32"/>
          <w:szCs w:val="32"/>
          <w:lang w:val="en-US" w:eastAsia="en-US" w:bidi="ar-SA"/>
        </w:rPr>
        <w:t>县政府有关部门，县直各单位：</w:t>
      </w:r>
    </w:p>
    <w:p>
      <w:pPr>
        <w:keepNext w:val="0"/>
        <w:keepLines w:val="0"/>
        <w:pageBreakBefore w:val="0"/>
        <w:widowControl/>
        <w:kinsoku/>
        <w:wordWrap/>
        <w:overflowPunct/>
        <w:topLinePunct/>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为深入推进政府采购制度改革，规范政府采购行为，有效落实采购人主体责任，全面提升采购人专业化能力，进一步优化我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政府采购营商环境，现就建立政府采购专员制度有关事项通知如下：</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一、提高政治站位，统一思想认识</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专员是各单位在政府采购活动中的协调员、联络员、审核员和监督员，对规范单位政府采购行为，优化营商环境具有重要作用。各采购单位要提高政治站位，将建立政府采购专员制度作为提升政府采购管理水平、加强政府采购专业人员队伍建设的有效抓手，通过建立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政府采购专员制度，实现“一单位至少一专员”,在全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范围内打造一支政治素质高、业务能力强、工作作风实的政府采购专业队伍，为推动全市高质量发展提供强力支撑。</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二、厘清各方职责，明确目标要求</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(一)预算单位方面。</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专员由预算单位自行确定。各预算单位应从本单位在编在岗人员中，至少明确1名没有违纪违法等不良记录、熟悉政府采购相关法律法规和政策、熟练掌握采购业务流程和操作技能、具有良好的沟通协调能力和团队合作精神、具备较强的分析判断能力和风险防控意识的同志作为政府采购专员。</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预算单位确定政府采购专员后，填写“政府采购专员信息表”(详见附件),经单位主要负责人签署意见并加盖公章后，向主管部门和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财政部门备案。政府采购专员应保持相对稳定，确因工作变动等原因需要调整的，预算单位应当在变更后7个工作日内向主管部门和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财政部门更新备案信息。</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(二)主管部门方面。</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负责组织本单位和下属单位政府采购专员信息的收集、汇总、报送，监督管理本部门所属单位采购专员岗位设置情况，督促指导所属单位按照政府采购法律法规及制度统筹安排全年政府采购工作，督促采购活动按计划实施，持续优化政府采购内控制度。配合财政部门对发现的疑点问题进行核实处理，对违法违规问题及时督促整改。</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(三)财政部门方面。</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负责本地区政府采购专员的监督管理。加强对政府采购专员的业务指导和督促检查，提升政府采购专员执行力，督促问题整改。加大“线上+线下”培训力度，提升政府采购专员队伍的专业能力和业务素养。表彰先进政府采购专员，树立学习标杆，激发工作热情和动力。</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(四)政府采购专员方面。</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政府采购专员应认真履行如下职责：</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1.负责政府采购相关法律法规、各项规章制度和优化政府采购营商环境相关政策在本单位、本系统的宣传、贯彻和落实，及时向本单位党委(党组)汇报政府采购政策和本单位政府采购情况。</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2.负责制定本单位政府采购管理内控制度和工作流程，推进本单位政府采购活动依法有序开展；</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3.负责督促本单位政府采购政策的落实，包括预留份额、价格扣除、价格评审优惠、优先采购、节能环保、支持乡村振兴(“832平台”农副产品采购)、政府采购合同融资等；</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协调、联络、执行、统计和监督本单位政府采购事项，包括政府采购预算编制、采购意向公开、项目计划申报、采购需求管理、采购方式变更报批、审核采购文件、审查采购合同、评审专家抽取、在线合同签订、合同备案、采购信息发布、实施采购、组织履约验收、资金支付和采购档案资料的保管等工作；</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5.负责本单位政府采购电子卖场有关事项；</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6.负责上报本单位政府采购统计报表等有关数据信息；</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参加政府采购工作会议、培训和业务交流等活动，做好组织询问和质疑答复工作，督促项目经办人和代理机构及时处理供应商提出的询问和质疑，对项目质疑处理过程和答复结果进行把关，配合监管部门处理投诉；</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8.负责完成与政府采购相关的其他工作任务。</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三、完善制度保障，形成工作合力</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(一)加强培训，择优选配。各预算单位要择优选配政府采购专员，加强本单位政府采购业务培训，通过网络、书籍、报刊等方式为分管负责人和政府采购专员提供业务学习资料，培养本单位的“政采明白人”。</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考核，定期通报。财政部门要建立定期通报机制，对成效明显的预算单位和工作突出的政府采购专员给予通报表彰。对违反政府采购法律法规、或因未认真履职尽责导致本单位政府采购项目出现重大问题的政府采购专员，主管部门(预算单位)要在本系统(单位)内通报批评，将处理结果报同级财政部门备案，并及时更换政府采购专员。</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(三)加强协作，统筹协调。预算单位和财政部门要切实建</w:t>
      </w:r>
    </w:p>
    <w:p>
      <w:pPr>
        <w:keepNext w:val="0"/>
        <w:keepLines w:val="0"/>
        <w:pageBreakBefore w:val="0"/>
        <w:widowControl/>
        <w:kinsoku/>
        <w:wordWrap/>
        <w:overflowPunct/>
        <w:topLinePunct/>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立政府采购专员管理工作的领导和协调机制，推动政府采购专员机制建设，为政府采购工作提质增效提供新动能。</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(四)其他有关要求。请</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直各主管预算单位汇总本级及下属单位政府采购专员信息表，于2024年3月1日前将本系统(单位)政府采购专员信息表加盖公章的pdf版本和excel版本一并发送至</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财政局政府采购办邮箱。</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张炳文</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联系电话：0792—</w:t>
      </w:r>
      <w:r>
        <w:rPr>
          <w:rFonts w:hint="eastAsia" w:ascii="仿宋_GB2312" w:hAnsi="仿宋_GB2312" w:eastAsia="仿宋_GB2312" w:cs="仿宋_GB2312"/>
          <w:sz w:val="32"/>
          <w:szCs w:val="32"/>
          <w:lang w:val="en-US" w:eastAsia="zh-CN"/>
        </w:rPr>
        <w:t>3234328</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443833582@qq.com</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永修县</w:t>
      </w:r>
      <w:r>
        <w:rPr>
          <w:rFonts w:hint="eastAsia" w:ascii="仿宋_GB2312" w:hAnsi="仿宋_GB2312" w:eastAsia="仿宋_GB2312" w:cs="仿宋_GB2312"/>
          <w:sz w:val="32"/>
          <w:szCs w:val="32"/>
        </w:rPr>
        <w:t>政府采购专员信息表</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5440" w:firstLineChars="17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2024年2月2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w:t>
      </w:r>
    </w:p>
    <w:p>
      <w:pPr>
        <w:keepNext w:val="0"/>
        <w:keepLines w:val="0"/>
        <w:pageBreakBefore w:val="0"/>
        <w:widowControl/>
        <w:kinsoku/>
        <w:wordWrap/>
        <w:overflowPunct/>
        <w:topLinePunct/>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p>
    <w:p>
      <w:pPr>
        <w:spacing w:line="189" w:lineRule="exact"/>
        <w:rPr>
          <w:rFonts w:hint="eastAsia"/>
        </w:rPr>
      </w:pPr>
      <w:bookmarkStart w:id="0" w:name="_GoBack"/>
      <w:bookmarkEnd w:id="0"/>
    </w:p>
    <w:p>
      <w:pPr>
        <w:spacing w:line="189" w:lineRule="exact"/>
        <w:sectPr>
          <w:pgSz w:w="11840" w:h="16840"/>
          <w:pgMar w:top="1587" w:right="1587" w:bottom="1587" w:left="1587" w:header="0" w:footer="1191" w:gutter="0"/>
          <w:cols w:equalWidth="0" w:num="1">
            <w:col w:w="14740"/>
          </w:cols>
        </w:sectPr>
      </w:pPr>
    </w:p>
    <w:p>
      <w:pPr>
        <w:spacing w:line="189" w:lineRule="exact"/>
      </w:pPr>
    </w:p>
    <w:p>
      <w:pPr>
        <w:spacing w:line="189" w:lineRule="exact"/>
        <w:sectPr>
          <w:pgSz w:w="16840" w:h="11840"/>
          <w:pgMar w:top="1006" w:right="1065" w:bottom="1499" w:left="1035" w:header="0" w:footer="1191" w:gutter="0"/>
          <w:cols w:equalWidth="0" w:num="1">
            <w:col w:w="14740"/>
          </w:cols>
        </w:sectPr>
      </w:pPr>
    </w:p>
    <w:p>
      <w:pPr>
        <w:spacing w:before="96" w:line="224" w:lineRule="auto"/>
        <w:ind w:left="139"/>
        <w:rPr>
          <w:rFonts w:ascii="黑体" w:hAnsi="黑体" w:eastAsia="黑体" w:cs="黑体"/>
          <w:sz w:val="31"/>
          <w:szCs w:val="31"/>
        </w:rPr>
      </w:pPr>
      <w:r>
        <w:rPr>
          <w:rFonts w:ascii="黑体" w:hAnsi="黑体" w:eastAsia="黑体" w:cs="黑体"/>
          <w:b/>
          <w:bCs/>
          <w:spacing w:val="4"/>
          <w:sz w:val="31"/>
          <w:szCs w:val="31"/>
        </w:rPr>
        <w:t>附件</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2"/>
        <w:spacing w:before="91" w:line="205" w:lineRule="auto"/>
        <w:ind w:left="135"/>
        <w:rPr>
          <w:sz w:val="28"/>
          <w:szCs w:val="28"/>
        </w:rPr>
      </w:pPr>
      <w:r>
        <w:rPr>
          <w:spacing w:val="-15"/>
          <w:sz w:val="28"/>
          <w:szCs w:val="28"/>
        </w:rPr>
        <w:t>填报单位：(盖章)</w:t>
      </w:r>
    </w:p>
    <w:p>
      <w:pPr>
        <w:spacing w:line="14" w:lineRule="auto"/>
        <w:rPr>
          <w:rFonts w:ascii="Arial"/>
          <w:sz w:val="2"/>
        </w:rPr>
      </w:pPr>
      <w:r>
        <w:rPr>
          <w:rFonts w:ascii="Arial" w:hAnsi="Arial" w:eastAsia="Arial" w:cs="Arial"/>
          <w:sz w:val="2"/>
          <w:szCs w:val="2"/>
        </w:rPr>
        <w:br w:type="column"/>
      </w:r>
    </w:p>
    <w:p>
      <w:pPr>
        <w:spacing w:line="316" w:lineRule="auto"/>
        <w:rPr>
          <w:rFonts w:ascii="Arial"/>
          <w:sz w:val="21"/>
        </w:rPr>
      </w:pPr>
    </w:p>
    <w:p>
      <w:pPr>
        <w:spacing w:line="316" w:lineRule="auto"/>
        <w:rPr>
          <w:rFonts w:ascii="Arial"/>
          <w:sz w:val="21"/>
        </w:rPr>
      </w:pPr>
    </w:p>
    <w:p>
      <w:pPr>
        <w:pStyle w:val="2"/>
        <w:spacing w:before="156" w:line="219" w:lineRule="auto"/>
        <w:rPr>
          <w:sz w:val="48"/>
          <w:szCs w:val="48"/>
        </w:rPr>
      </w:pPr>
      <w:r>
        <w:rPr>
          <w:rFonts w:hint="eastAsia"/>
          <w:b/>
          <w:bCs/>
          <w:spacing w:val="-8"/>
          <w:sz w:val="48"/>
          <w:szCs w:val="48"/>
          <w:lang w:val="en-US" w:eastAsia="zh-CN"/>
        </w:rPr>
        <w:t>永修县</w:t>
      </w:r>
      <w:r>
        <w:rPr>
          <w:b/>
          <w:bCs/>
          <w:spacing w:val="-8"/>
          <w:sz w:val="48"/>
          <w:szCs w:val="48"/>
        </w:rPr>
        <w:t>政府采购专员信息表</w:t>
      </w:r>
    </w:p>
    <w:p>
      <w:pPr>
        <w:spacing w:line="319" w:lineRule="auto"/>
        <w:rPr>
          <w:rFonts w:ascii="Arial"/>
          <w:sz w:val="21"/>
        </w:rPr>
      </w:pPr>
    </w:p>
    <w:p>
      <w:pPr>
        <w:pStyle w:val="2"/>
        <w:spacing w:before="91" w:line="184" w:lineRule="auto"/>
        <w:ind w:left="4993" w:firstLine="1808" w:firstLineChars="800"/>
        <w:rPr>
          <w:sz w:val="28"/>
          <w:szCs w:val="28"/>
        </w:rPr>
      </w:pPr>
      <w:r>
        <w:rPr>
          <w:spacing w:val="-27"/>
          <w:sz w:val="28"/>
          <w:szCs w:val="28"/>
        </w:rPr>
        <w:t>填报日期：</w:t>
      </w:r>
      <w:r>
        <w:rPr>
          <w:rFonts w:hint="eastAsia"/>
          <w:spacing w:val="-27"/>
          <w:sz w:val="28"/>
          <w:szCs w:val="28"/>
          <w:lang w:val="en-US" w:eastAsia="zh-CN"/>
        </w:rPr>
        <w:t xml:space="preserve">      </w:t>
      </w:r>
      <w:r>
        <w:rPr>
          <w:spacing w:val="-27"/>
          <w:sz w:val="28"/>
          <w:szCs w:val="28"/>
        </w:rPr>
        <w:t>年</w:t>
      </w:r>
      <w:r>
        <w:rPr>
          <w:rFonts w:hint="eastAsia"/>
          <w:spacing w:val="-27"/>
          <w:sz w:val="28"/>
          <w:szCs w:val="28"/>
          <w:lang w:val="en-US" w:eastAsia="zh-CN"/>
        </w:rPr>
        <w:t xml:space="preserve">  </w:t>
      </w:r>
      <w:r>
        <w:rPr>
          <w:spacing w:val="-27"/>
          <w:sz w:val="28"/>
          <w:szCs w:val="28"/>
        </w:rPr>
        <w:t>月</w:t>
      </w:r>
      <w:r>
        <w:rPr>
          <w:rFonts w:hint="eastAsia"/>
          <w:spacing w:val="-27"/>
          <w:sz w:val="28"/>
          <w:szCs w:val="28"/>
          <w:lang w:val="en-US" w:eastAsia="zh-CN"/>
        </w:rPr>
        <w:t xml:space="preserve">  </w:t>
      </w:r>
      <w:r>
        <w:rPr>
          <w:spacing w:val="-27"/>
          <w:sz w:val="28"/>
          <w:szCs w:val="28"/>
        </w:rPr>
        <w:t>日</w:t>
      </w:r>
    </w:p>
    <w:p>
      <w:pPr>
        <w:spacing w:line="184" w:lineRule="auto"/>
        <w:rPr>
          <w:sz w:val="28"/>
          <w:szCs w:val="28"/>
        </w:rPr>
        <w:sectPr>
          <w:type w:val="continuous"/>
          <w:pgSz w:w="16840" w:h="11840"/>
          <w:pgMar w:top="1006" w:right="1065" w:bottom="1499" w:left="1035" w:header="0" w:footer="1191" w:gutter="0"/>
          <w:cols w:equalWidth="0" w:num="2">
            <w:col w:w="4422" w:space="100"/>
            <w:col w:w="10219"/>
          </w:cols>
        </w:sectPr>
      </w:pPr>
    </w:p>
    <w:p>
      <w:pPr>
        <w:spacing w:line="234" w:lineRule="exact"/>
      </w:pPr>
    </w:p>
    <w:tbl>
      <w:tblPr>
        <w:tblStyle w:val="6"/>
        <w:tblW w:w="14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3678"/>
        <w:gridCol w:w="1979"/>
        <w:gridCol w:w="1419"/>
        <w:gridCol w:w="2298"/>
        <w:gridCol w:w="2248"/>
        <w:gridCol w:w="2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94" w:type="dxa"/>
            <w:vAlign w:val="top"/>
          </w:tcPr>
          <w:p>
            <w:pPr>
              <w:pStyle w:val="7"/>
              <w:spacing w:line="308" w:lineRule="auto"/>
            </w:pPr>
          </w:p>
          <w:p>
            <w:pPr>
              <w:spacing w:before="87" w:line="221" w:lineRule="auto"/>
              <w:ind w:left="95"/>
              <w:rPr>
                <w:rFonts w:ascii="宋体" w:hAnsi="宋体" w:eastAsia="宋体" w:cs="宋体"/>
                <w:sz w:val="27"/>
                <w:szCs w:val="27"/>
              </w:rPr>
            </w:pPr>
            <w:r>
              <w:rPr>
                <w:rFonts w:ascii="宋体" w:hAnsi="宋体" w:eastAsia="宋体" w:cs="宋体"/>
                <w:spacing w:val="8"/>
                <w:sz w:val="27"/>
                <w:szCs w:val="27"/>
              </w:rPr>
              <w:t>序号</w:t>
            </w:r>
          </w:p>
        </w:tc>
        <w:tc>
          <w:tcPr>
            <w:tcW w:w="3678" w:type="dxa"/>
            <w:vAlign w:val="top"/>
          </w:tcPr>
          <w:p>
            <w:pPr>
              <w:pStyle w:val="7"/>
              <w:spacing w:line="307" w:lineRule="auto"/>
            </w:pPr>
          </w:p>
          <w:p>
            <w:pPr>
              <w:spacing w:before="88" w:line="220" w:lineRule="auto"/>
              <w:ind w:left="1300"/>
              <w:rPr>
                <w:rFonts w:ascii="宋体" w:hAnsi="宋体" w:eastAsia="宋体" w:cs="宋体"/>
                <w:sz w:val="27"/>
                <w:szCs w:val="27"/>
              </w:rPr>
            </w:pPr>
            <w:r>
              <w:rPr>
                <w:rFonts w:ascii="宋体" w:hAnsi="宋体" w:eastAsia="宋体" w:cs="宋体"/>
                <w:spacing w:val="3"/>
                <w:sz w:val="27"/>
                <w:szCs w:val="27"/>
              </w:rPr>
              <w:t>单位名称</w:t>
            </w:r>
          </w:p>
        </w:tc>
        <w:tc>
          <w:tcPr>
            <w:tcW w:w="1979" w:type="dxa"/>
            <w:vAlign w:val="top"/>
          </w:tcPr>
          <w:p>
            <w:pPr>
              <w:pStyle w:val="7"/>
              <w:spacing w:line="306" w:lineRule="auto"/>
            </w:pPr>
          </w:p>
          <w:p>
            <w:pPr>
              <w:spacing w:before="88" w:line="219" w:lineRule="auto"/>
              <w:ind w:left="712"/>
              <w:rPr>
                <w:rFonts w:ascii="宋体" w:hAnsi="宋体" w:eastAsia="宋体" w:cs="宋体"/>
                <w:sz w:val="27"/>
                <w:szCs w:val="27"/>
              </w:rPr>
            </w:pPr>
            <w:r>
              <w:rPr>
                <w:rFonts w:ascii="宋体" w:hAnsi="宋体" w:eastAsia="宋体" w:cs="宋体"/>
                <w:spacing w:val="17"/>
                <w:sz w:val="27"/>
                <w:szCs w:val="27"/>
              </w:rPr>
              <w:t>姓名</w:t>
            </w:r>
          </w:p>
        </w:tc>
        <w:tc>
          <w:tcPr>
            <w:tcW w:w="1419" w:type="dxa"/>
            <w:vAlign w:val="top"/>
          </w:tcPr>
          <w:p>
            <w:pPr>
              <w:pStyle w:val="7"/>
              <w:spacing w:line="307" w:lineRule="auto"/>
            </w:pPr>
          </w:p>
          <w:p>
            <w:pPr>
              <w:spacing w:before="88" w:line="220" w:lineRule="auto"/>
              <w:ind w:left="413"/>
              <w:rPr>
                <w:rFonts w:ascii="宋体" w:hAnsi="宋体" w:eastAsia="宋体" w:cs="宋体"/>
                <w:sz w:val="27"/>
                <w:szCs w:val="27"/>
              </w:rPr>
            </w:pPr>
            <w:r>
              <w:rPr>
                <w:rFonts w:ascii="宋体" w:hAnsi="宋体" w:eastAsia="宋体" w:cs="宋体"/>
                <w:spacing w:val="11"/>
                <w:sz w:val="27"/>
                <w:szCs w:val="27"/>
              </w:rPr>
              <w:t>性别</w:t>
            </w:r>
          </w:p>
        </w:tc>
        <w:tc>
          <w:tcPr>
            <w:tcW w:w="2298" w:type="dxa"/>
            <w:vAlign w:val="top"/>
          </w:tcPr>
          <w:p>
            <w:pPr>
              <w:pStyle w:val="7"/>
              <w:spacing w:line="306" w:lineRule="auto"/>
            </w:pPr>
          </w:p>
          <w:p>
            <w:pPr>
              <w:spacing w:before="88" w:line="219" w:lineRule="auto"/>
              <w:ind w:left="554"/>
              <w:rPr>
                <w:rFonts w:ascii="宋体" w:hAnsi="宋体" w:eastAsia="宋体" w:cs="宋体"/>
                <w:sz w:val="27"/>
                <w:szCs w:val="27"/>
              </w:rPr>
            </w:pPr>
            <w:r>
              <w:rPr>
                <w:rFonts w:ascii="宋体" w:hAnsi="宋体" w:eastAsia="宋体" w:cs="宋体"/>
                <w:spacing w:val="2"/>
                <w:sz w:val="27"/>
                <w:szCs w:val="27"/>
              </w:rPr>
              <w:t>职务/职级</w:t>
            </w:r>
          </w:p>
        </w:tc>
        <w:tc>
          <w:tcPr>
            <w:tcW w:w="2248" w:type="dxa"/>
            <w:vAlign w:val="top"/>
          </w:tcPr>
          <w:p>
            <w:pPr>
              <w:pStyle w:val="7"/>
              <w:spacing w:line="310" w:lineRule="auto"/>
            </w:pPr>
          </w:p>
          <w:p>
            <w:pPr>
              <w:spacing w:before="87" w:line="221" w:lineRule="auto"/>
              <w:ind w:left="576"/>
              <w:rPr>
                <w:rFonts w:ascii="宋体" w:hAnsi="宋体" w:eastAsia="宋体" w:cs="宋体"/>
                <w:sz w:val="27"/>
                <w:szCs w:val="27"/>
              </w:rPr>
            </w:pPr>
            <w:r>
              <w:rPr>
                <w:rFonts w:ascii="宋体" w:hAnsi="宋体" w:eastAsia="宋体" w:cs="宋体"/>
                <w:spacing w:val="2"/>
                <w:sz w:val="27"/>
                <w:szCs w:val="27"/>
              </w:rPr>
              <w:t>联系电话</w:t>
            </w:r>
          </w:p>
        </w:tc>
        <w:tc>
          <w:tcPr>
            <w:tcW w:w="2313" w:type="dxa"/>
            <w:vAlign w:val="top"/>
          </w:tcPr>
          <w:p>
            <w:pPr>
              <w:pStyle w:val="7"/>
              <w:spacing w:line="308" w:lineRule="auto"/>
            </w:pPr>
          </w:p>
          <w:p>
            <w:pPr>
              <w:spacing w:before="87" w:line="221" w:lineRule="auto"/>
              <w:ind w:left="898"/>
              <w:rPr>
                <w:rFonts w:ascii="宋体" w:hAnsi="宋体" w:eastAsia="宋体" w:cs="宋体"/>
                <w:sz w:val="27"/>
                <w:szCs w:val="27"/>
              </w:rPr>
            </w:pPr>
            <w:r>
              <w:rPr>
                <w:rFonts w:ascii="宋体" w:hAnsi="宋体" w:eastAsia="宋体" w:cs="宋体"/>
                <w:spacing w:val="6"/>
                <w:sz w:val="27"/>
                <w:szCs w:val="2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794" w:type="dxa"/>
            <w:vAlign w:val="top"/>
          </w:tcPr>
          <w:p>
            <w:pPr>
              <w:pStyle w:val="7"/>
            </w:pPr>
          </w:p>
        </w:tc>
        <w:tc>
          <w:tcPr>
            <w:tcW w:w="3678" w:type="dxa"/>
            <w:vAlign w:val="top"/>
          </w:tcPr>
          <w:p>
            <w:pPr>
              <w:pStyle w:val="7"/>
            </w:pPr>
          </w:p>
        </w:tc>
        <w:tc>
          <w:tcPr>
            <w:tcW w:w="1979" w:type="dxa"/>
            <w:vAlign w:val="top"/>
          </w:tcPr>
          <w:p>
            <w:pPr>
              <w:pStyle w:val="7"/>
            </w:pPr>
          </w:p>
        </w:tc>
        <w:tc>
          <w:tcPr>
            <w:tcW w:w="1419" w:type="dxa"/>
            <w:vAlign w:val="top"/>
          </w:tcPr>
          <w:p>
            <w:pPr>
              <w:pStyle w:val="7"/>
            </w:pPr>
          </w:p>
        </w:tc>
        <w:tc>
          <w:tcPr>
            <w:tcW w:w="2298" w:type="dxa"/>
            <w:vAlign w:val="top"/>
          </w:tcPr>
          <w:p>
            <w:pPr>
              <w:pStyle w:val="7"/>
            </w:pPr>
          </w:p>
        </w:tc>
        <w:tc>
          <w:tcPr>
            <w:tcW w:w="2248" w:type="dxa"/>
            <w:vAlign w:val="top"/>
          </w:tcPr>
          <w:p>
            <w:pPr>
              <w:pStyle w:val="7"/>
            </w:pPr>
          </w:p>
        </w:tc>
        <w:tc>
          <w:tcPr>
            <w:tcW w:w="2313"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94" w:type="dxa"/>
            <w:vAlign w:val="top"/>
          </w:tcPr>
          <w:p>
            <w:pPr>
              <w:pStyle w:val="7"/>
            </w:pPr>
          </w:p>
        </w:tc>
        <w:tc>
          <w:tcPr>
            <w:tcW w:w="3678" w:type="dxa"/>
            <w:vAlign w:val="top"/>
          </w:tcPr>
          <w:p>
            <w:pPr>
              <w:pStyle w:val="7"/>
            </w:pPr>
          </w:p>
        </w:tc>
        <w:tc>
          <w:tcPr>
            <w:tcW w:w="1979" w:type="dxa"/>
            <w:vAlign w:val="top"/>
          </w:tcPr>
          <w:p>
            <w:pPr>
              <w:pStyle w:val="7"/>
            </w:pPr>
          </w:p>
        </w:tc>
        <w:tc>
          <w:tcPr>
            <w:tcW w:w="1419" w:type="dxa"/>
            <w:vAlign w:val="top"/>
          </w:tcPr>
          <w:p>
            <w:pPr>
              <w:pStyle w:val="7"/>
            </w:pPr>
          </w:p>
        </w:tc>
        <w:tc>
          <w:tcPr>
            <w:tcW w:w="2298" w:type="dxa"/>
            <w:vAlign w:val="top"/>
          </w:tcPr>
          <w:p>
            <w:pPr>
              <w:pStyle w:val="7"/>
            </w:pPr>
          </w:p>
        </w:tc>
        <w:tc>
          <w:tcPr>
            <w:tcW w:w="2248" w:type="dxa"/>
            <w:vAlign w:val="top"/>
          </w:tcPr>
          <w:p>
            <w:pPr>
              <w:pStyle w:val="7"/>
            </w:pPr>
          </w:p>
        </w:tc>
        <w:tc>
          <w:tcPr>
            <w:tcW w:w="2313"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94" w:type="dxa"/>
            <w:vAlign w:val="top"/>
          </w:tcPr>
          <w:p>
            <w:pPr>
              <w:pStyle w:val="7"/>
            </w:pPr>
          </w:p>
        </w:tc>
        <w:tc>
          <w:tcPr>
            <w:tcW w:w="3678" w:type="dxa"/>
            <w:vAlign w:val="top"/>
          </w:tcPr>
          <w:p>
            <w:pPr>
              <w:pStyle w:val="7"/>
            </w:pPr>
          </w:p>
        </w:tc>
        <w:tc>
          <w:tcPr>
            <w:tcW w:w="1979" w:type="dxa"/>
            <w:vAlign w:val="top"/>
          </w:tcPr>
          <w:p>
            <w:pPr>
              <w:pStyle w:val="7"/>
            </w:pPr>
          </w:p>
        </w:tc>
        <w:tc>
          <w:tcPr>
            <w:tcW w:w="1419" w:type="dxa"/>
            <w:vAlign w:val="top"/>
          </w:tcPr>
          <w:p>
            <w:pPr>
              <w:pStyle w:val="7"/>
            </w:pPr>
          </w:p>
        </w:tc>
        <w:tc>
          <w:tcPr>
            <w:tcW w:w="2298" w:type="dxa"/>
            <w:vAlign w:val="top"/>
          </w:tcPr>
          <w:p>
            <w:pPr>
              <w:pStyle w:val="7"/>
            </w:pPr>
          </w:p>
        </w:tc>
        <w:tc>
          <w:tcPr>
            <w:tcW w:w="2248" w:type="dxa"/>
            <w:vAlign w:val="top"/>
          </w:tcPr>
          <w:p>
            <w:pPr>
              <w:pStyle w:val="7"/>
            </w:pPr>
          </w:p>
        </w:tc>
        <w:tc>
          <w:tcPr>
            <w:tcW w:w="2313" w:type="dxa"/>
            <w:vAlign w:val="top"/>
          </w:tcPr>
          <w:p>
            <w:pPr>
              <w:pStyle w:val="7"/>
            </w:pPr>
          </w:p>
        </w:tc>
      </w:tr>
    </w:tbl>
    <w:p>
      <w:pPr>
        <w:rPr>
          <w:rFonts w:ascii="Arial"/>
          <w:sz w:val="21"/>
        </w:rPr>
      </w:pPr>
    </w:p>
    <w:p>
      <w:pPr>
        <w:spacing w:line="158" w:lineRule="exact"/>
      </w:pPr>
    </w:p>
    <w:p>
      <w:pPr>
        <w:spacing w:line="158" w:lineRule="exact"/>
        <w:sectPr>
          <w:type w:val="continuous"/>
          <w:pgSz w:w="16840" w:h="11840"/>
          <w:pgMar w:top="1006" w:right="1065" w:bottom="1499" w:left="1035" w:header="0" w:footer="1191" w:gutter="0"/>
          <w:cols w:equalWidth="0" w:num="1">
            <w:col w:w="14740"/>
          </w:cols>
        </w:sectPr>
      </w:pPr>
    </w:p>
    <w:p>
      <w:pPr>
        <w:pStyle w:val="2"/>
        <w:spacing w:before="56" w:line="204" w:lineRule="auto"/>
        <w:ind w:left="135"/>
        <w:rPr>
          <w:sz w:val="28"/>
          <w:szCs w:val="28"/>
        </w:rPr>
      </w:pPr>
      <w:r>
        <w:rPr>
          <w:spacing w:val="-11"/>
          <w:sz w:val="28"/>
          <w:szCs w:val="28"/>
        </w:rPr>
        <w:t>填表人签字：</w:t>
      </w:r>
    </w:p>
    <w:p>
      <w:pPr>
        <w:spacing w:line="14" w:lineRule="auto"/>
        <w:rPr>
          <w:rFonts w:ascii="Arial"/>
          <w:sz w:val="2"/>
        </w:rPr>
      </w:pPr>
      <w:r>
        <w:rPr>
          <w:rFonts w:ascii="Arial" w:hAnsi="Arial" w:eastAsia="Arial" w:cs="Arial"/>
          <w:sz w:val="2"/>
          <w:szCs w:val="2"/>
        </w:rPr>
        <w:br w:type="column"/>
      </w:r>
    </w:p>
    <w:p>
      <w:pPr>
        <w:pStyle w:val="2"/>
        <w:spacing w:before="85" w:line="184" w:lineRule="auto"/>
        <w:rPr>
          <w:sz w:val="28"/>
          <w:szCs w:val="28"/>
        </w:rPr>
      </w:pPr>
      <w:r>
        <w:rPr>
          <w:spacing w:val="-7"/>
          <w:sz w:val="28"/>
          <w:szCs w:val="28"/>
        </w:rPr>
        <w:t>单位主要负责人签字：</w:t>
      </w:r>
    </w:p>
    <w:sectPr>
      <w:type w:val="continuous"/>
      <w:pgSz w:w="16840" w:h="11840"/>
      <w:pgMar w:top="1006" w:right="1065" w:bottom="1499" w:left="1035" w:header="0" w:footer="1191" w:gutter="0"/>
      <w:cols w:equalWidth="0" w:num="2">
        <w:col w:w="9115" w:space="100"/>
        <w:col w:w="552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revisionView w:markup="0"/>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I0MDg0MGJmNDNmOWY5YmNmM2VkM2M0M2VlZmNiNWYifQ=="/>
  </w:docVars>
  <w:rsids>
    <w:rsidRoot w:val="00000000"/>
    <w:rsid w:val="02B10507"/>
    <w:rsid w:val="16FE3BBD"/>
    <w:rsid w:val="1F777D35"/>
    <w:rsid w:val="328870BF"/>
    <w:rsid w:val="53C73C3E"/>
    <w:rsid w:val="61E9330D"/>
    <w:rsid w:val="6BF073AF"/>
    <w:rsid w:val="6CEA7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99"/>
      <w:szCs w:val="9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2043</Words>
  <Characters>2098</Characters>
  <TotalTime>1</TotalTime>
  <ScaleCrop>false</ScaleCrop>
  <LinksUpToDate>false</LinksUpToDate>
  <CharactersWithSpaces>2139</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2024-02-26T10:07:00Z</dcterms:created>
  <dc:creator>Kingsoft-PDF</dc:creator>
  <cp:lastModifiedBy>快乐心情</cp:lastModifiedBy>
  <dcterms:modified xsi:type="dcterms:W3CDTF">2024-05-16T03:24:10Z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2024-02-26T10:07:28Z</vt:filetime>
  </property>
  <property fmtid="{D5CDD505-2E9C-101B-9397-08002B2CF9AE}" pid="4" name="UsrData">
    <vt:lpwstr>65dbf25b03e3e300203e88fdwl</vt:lpwstr>
  </property>
  <property fmtid="{D5CDD505-2E9C-101B-9397-08002B2CF9AE}" pid="5" name="KSOProductBuildVer">
    <vt:lpwstr>2052-12.1.0.16910</vt:lpwstr>
  </property>
  <property fmtid="{D5CDD505-2E9C-101B-9397-08002B2CF9AE}" pid="6" name="ICV">
    <vt:lpwstr>AA78DE36418D4D0AA99F09F4BFE332F0_13</vt:lpwstr>
  </property>
</Properties>
</file>